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8D9" w:rsidRDefault="00714A12">
      <w:pPr>
        <w:pStyle w:val="ad"/>
        <w:widowControl w:val="0"/>
        <w:adjustRightInd/>
        <w:snapToGrid w:val="0"/>
        <w:spacing w:before="0" w:after="0" w:line="240" w:lineRule="auto"/>
        <w:ind w:firstLineChars="0" w:firstLine="0"/>
        <w:rPr>
          <w:rFonts w:ascii="Times New Roman" w:eastAsia="方正小标宋简体" w:hAnsi="Times New Roman"/>
          <w:b w:val="0"/>
          <w:bCs/>
          <w:kern w:val="2"/>
          <w:sz w:val="44"/>
          <w:szCs w:val="32"/>
          <w:lang w:eastAsia="zh-CN"/>
        </w:rPr>
      </w:pPr>
      <w:r>
        <w:rPr>
          <w:rFonts w:ascii="Times New Roman" w:eastAsia="方正小标宋简体" w:hAnsi="Times New Roman"/>
          <w:b w:val="0"/>
          <w:bCs/>
          <w:kern w:val="2"/>
          <w:sz w:val="44"/>
          <w:szCs w:val="32"/>
          <w:lang w:eastAsia="zh-CN"/>
        </w:rPr>
        <w:t>关于</w:t>
      </w:r>
      <w:r>
        <w:rPr>
          <w:rFonts w:ascii="Times New Roman" w:eastAsia="方正小标宋简体" w:hAnsi="Times New Roman"/>
          <w:b w:val="0"/>
          <w:bCs/>
          <w:kern w:val="2"/>
          <w:sz w:val="44"/>
          <w:szCs w:val="32"/>
          <w:lang w:eastAsia="zh-CN"/>
        </w:rPr>
        <w:t>SK</w:t>
      </w:r>
      <w:r>
        <w:rPr>
          <w:rFonts w:ascii="Times New Roman" w:eastAsia="方正小标宋简体" w:hAnsi="Times New Roman"/>
          <w:b w:val="0"/>
          <w:bCs/>
          <w:kern w:val="2"/>
          <w:sz w:val="44"/>
          <w:szCs w:val="32"/>
          <w:lang w:eastAsia="zh-CN"/>
        </w:rPr>
        <w:t>海力士株式会社收购英特尔公司</w:t>
      </w:r>
      <w:bookmarkStart w:id="0" w:name="_GoBack"/>
      <w:bookmarkEnd w:id="0"/>
    </w:p>
    <w:p w:rsidR="009208D9" w:rsidRDefault="00714A12">
      <w:pPr>
        <w:pStyle w:val="ad"/>
        <w:widowControl w:val="0"/>
        <w:adjustRightInd/>
        <w:snapToGrid w:val="0"/>
        <w:spacing w:before="0" w:after="0" w:line="240" w:lineRule="auto"/>
        <w:ind w:firstLineChars="0" w:firstLine="0"/>
        <w:rPr>
          <w:rFonts w:ascii="Times New Roman" w:eastAsia="方正小标宋简体" w:hAnsi="Times New Roman"/>
          <w:b w:val="0"/>
          <w:bCs/>
          <w:kern w:val="2"/>
          <w:sz w:val="44"/>
          <w:szCs w:val="32"/>
          <w:lang w:eastAsia="zh-CN"/>
        </w:rPr>
      </w:pPr>
      <w:r>
        <w:rPr>
          <w:rFonts w:ascii="Times New Roman" w:eastAsia="方正小标宋简体" w:hAnsi="Times New Roman"/>
          <w:b w:val="0"/>
          <w:bCs/>
          <w:kern w:val="2"/>
          <w:sz w:val="44"/>
          <w:szCs w:val="32"/>
          <w:lang w:eastAsia="zh-CN"/>
        </w:rPr>
        <w:t>部分业务案的附加限制性条件承诺方案</w:t>
      </w:r>
    </w:p>
    <w:p w:rsidR="009208D9" w:rsidRDefault="00714A12">
      <w:pPr>
        <w:widowControl w:val="0"/>
        <w:spacing w:beforeLines="50" w:before="156" w:afterLines="50" w:after="156"/>
        <w:jc w:val="center"/>
        <w:rPr>
          <w:rFonts w:eastAsia="仿宋_GB2312" w:cs="Times New Roman"/>
          <w:bCs/>
          <w:kern w:val="2"/>
          <w:sz w:val="32"/>
        </w:rPr>
      </w:pPr>
      <w:r>
        <w:rPr>
          <w:rFonts w:eastAsia="仿宋_GB2312" w:cs="Times New Roman"/>
          <w:bCs/>
          <w:kern w:val="2"/>
          <w:sz w:val="32"/>
        </w:rPr>
        <w:t>2021</w:t>
      </w:r>
      <w:r>
        <w:rPr>
          <w:rFonts w:eastAsia="仿宋_GB2312" w:cs="Times New Roman"/>
          <w:bCs/>
          <w:kern w:val="2"/>
          <w:sz w:val="32"/>
        </w:rPr>
        <w:t>年</w:t>
      </w:r>
      <w:r>
        <w:rPr>
          <w:rFonts w:eastAsia="仿宋_GB2312" w:cs="Times New Roman"/>
          <w:bCs/>
          <w:kern w:val="2"/>
          <w:sz w:val="32"/>
        </w:rPr>
        <w:t>12</w:t>
      </w:r>
      <w:r>
        <w:rPr>
          <w:rFonts w:eastAsia="仿宋_GB2312" w:cs="Times New Roman"/>
          <w:bCs/>
          <w:kern w:val="2"/>
          <w:sz w:val="32"/>
        </w:rPr>
        <w:t>月</w:t>
      </w:r>
      <w:r>
        <w:rPr>
          <w:rFonts w:eastAsia="仿宋_GB2312" w:cs="Times New Roman"/>
          <w:bCs/>
          <w:kern w:val="2"/>
          <w:sz w:val="32"/>
        </w:rPr>
        <w:t>7</w:t>
      </w:r>
      <w:r>
        <w:rPr>
          <w:rFonts w:eastAsia="仿宋_GB2312" w:cs="Times New Roman"/>
          <w:bCs/>
          <w:kern w:val="2"/>
          <w:sz w:val="32"/>
        </w:rPr>
        <w:t>日</w:t>
      </w:r>
    </w:p>
    <w:p w:rsidR="009208D9" w:rsidRDefault="00714A12">
      <w:pPr>
        <w:widowControl w:val="0"/>
        <w:spacing w:line="360" w:lineRule="auto"/>
        <w:ind w:firstLineChars="200" w:firstLine="640"/>
        <w:rPr>
          <w:rFonts w:eastAsia="仿宋_GB2312" w:cs="Times New Roman"/>
          <w:kern w:val="2"/>
          <w:sz w:val="32"/>
          <w:szCs w:val="32"/>
        </w:rPr>
      </w:pPr>
      <w:r>
        <w:rPr>
          <w:rFonts w:eastAsia="仿宋_GB2312" w:cs="Times New Roman"/>
          <w:kern w:val="2"/>
          <w:sz w:val="32"/>
          <w:szCs w:val="32"/>
        </w:rPr>
        <w:t>根据《中华人民共和国反垄断法》、《经营者集中审查暂行规定》及其他相关法规和规定，</w:t>
      </w:r>
      <w:r>
        <w:rPr>
          <w:rFonts w:eastAsia="仿宋_GB2312" w:cs="Times New Roman"/>
          <w:kern w:val="2"/>
          <w:sz w:val="32"/>
          <w:szCs w:val="32"/>
        </w:rPr>
        <w:t>SK</w:t>
      </w:r>
      <w:r>
        <w:rPr>
          <w:rFonts w:eastAsia="仿宋_GB2312" w:cs="Times New Roman"/>
          <w:kern w:val="2"/>
          <w:sz w:val="32"/>
          <w:szCs w:val="32"/>
        </w:rPr>
        <w:t>海力士株式会社（以下简称</w:t>
      </w:r>
      <w:r>
        <w:rPr>
          <w:rFonts w:eastAsia="仿宋_GB2312" w:cs="Times New Roman"/>
          <w:kern w:val="2"/>
          <w:sz w:val="32"/>
          <w:szCs w:val="32"/>
        </w:rPr>
        <w:t>SK</w:t>
      </w:r>
      <w:r>
        <w:rPr>
          <w:rFonts w:eastAsia="仿宋_GB2312" w:cs="Times New Roman"/>
          <w:kern w:val="2"/>
          <w:sz w:val="32"/>
          <w:szCs w:val="32"/>
        </w:rPr>
        <w:t>海力士）就</w:t>
      </w:r>
      <w:r>
        <w:rPr>
          <w:rFonts w:eastAsia="仿宋_GB2312" w:cs="Times New Roman"/>
          <w:kern w:val="2"/>
          <w:sz w:val="32"/>
          <w:szCs w:val="32"/>
        </w:rPr>
        <w:t>SK</w:t>
      </w:r>
      <w:r>
        <w:rPr>
          <w:rFonts w:eastAsia="仿宋_GB2312" w:cs="Times New Roman"/>
          <w:kern w:val="2"/>
          <w:sz w:val="32"/>
          <w:szCs w:val="32"/>
        </w:rPr>
        <w:t>海力士收购英特尔公司部分业务（以下简称目标业务）案谨在此向国家市场监督管理总局（以下简称市场监管总局）提交以下附加限制性条件的承诺方案（以下简称承诺方案）。</w:t>
      </w:r>
    </w:p>
    <w:p w:rsidR="009208D9" w:rsidRDefault="009208D9">
      <w:pPr>
        <w:spacing w:line="360" w:lineRule="auto"/>
        <w:jc w:val="center"/>
        <w:rPr>
          <w:rFonts w:eastAsia="黑体" w:cs="Times New Roman"/>
          <w:bCs/>
          <w:kern w:val="2"/>
          <w:sz w:val="32"/>
          <w:szCs w:val="32"/>
          <w:lang w:val="en-US"/>
        </w:rPr>
      </w:pPr>
    </w:p>
    <w:p w:rsidR="009208D9" w:rsidRDefault="00714A12">
      <w:pPr>
        <w:spacing w:line="360" w:lineRule="auto"/>
        <w:jc w:val="center"/>
        <w:rPr>
          <w:rFonts w:eastAsia="黑体" w:cs="Times New Roman"/>
          <w:bCs/>
          <w:kern w:val="2"/>
          <w:sz w:val="32"/>
          <w:szCs w:val="32"/>
          <w:lang w:val="en-US"/>
        </w:rPr>
      </w:pPr>
      <w:r>
        <w:rPr>
          <w:rFonts w:eastAsia="黑体" w:cs="Times New Roman"/>
          <w:bCs/>
          <w:kern w:val="2"/>
          <w:sz w:val="32"/>
          <w:szCs w:val="32"/>
          <w:lang w:val="en-US"/>
        </w:rPr>
        <w:t>第一部分</w:t>
      </w:r>
      <w:r>
        <w:rPr>
          <w:rFonts w:eastAsia="黑体" w:cs="Times New Roman"/>
          <w:bCs/>
          <w:kern w:val="2"/>
          <w:sz w:val="32"/>
          <w:szCs w:val="32"/>
          <w:lang w:val="en-US"/>
        </w:rPr>
        <w:t xml:space="preserve"> </w:t>
      </w:r>
      <w:r>
        <w:rPr>
          <w:rFonts w:eastAsia="黑体" w:cs="Times New Roman"/>
          <w:bCs/>
          <w:kern w:val="2"/>
          <w:sz w:val="32"/>
          <w:szCs w:val="32"/>
          <w:lang w:val="en-US"/>
        </w:rPr>
        <w:t>定义</w:t>
      </w:r>
    </w:p>
    <w:p w:rsidR="009208D9" w:rsidRDefault="009208D9">
      <w:pPr>
        <w:spacing w:line="360" w:lineRule="auto"/>
        <w:jc w:val="center"/>
        <w:rPr>
          <w:rFonts w:eastAsia="黑体" w:cs="Times New Roman"/>
          <w:bCs/>
          <w:kern w:val="2"/>
          <w:sz w:val="32"/>
          <w:szCs w:val="32"/>
          <w:lang w:val="en-US"/>
        </w:rPr>
      </w:pPr>
    </w:p>
    <w:p w:rsidR="009208D9" w:rsidRDefault="00714A12">
      <w:pPr>
        <w:pStyle w:val="ac"/>
        <w:widowControl w:val="0"/>
        <w:adjustRightInd/>
        <w:spacing w:line="360" w:lineRule="auto"/>
        <w:ind w:firstLine="640"/>
        <w:jc w:val="both"/>
        <w:rPr>
          <w:rFonts w:eastAsia="仿宋_GB2312"/>
          <w:kern w:val="2"/>
          <w:sz w:val="32"/>
          <w:szCs w:val="32"/>
          <w:lang w:eastAsia="zh-CN"/>
        </w:rPr>
      </w:pPr>
      <w:r>
        <w:rPr>
          <w:rFonts w:eastAsia="仿宋_GB2312"/>
          <w:kern w:val="2"/>
          <w:sz w:val="32"/>
          <w:szCs w:val="32"/>
          <w:lang w:eastAsia="zh-CN"/>
        </w:rPr>
        <w:t>就本承诺方案而言，以下术语定义如下：</w:t>
      </w:r>
    </w:p>
    <w:p w:rsidR="009208D9" w:rsidRDefault="00714A12">
      <w:pPr>
        <w:pStyle w:val="ac"/>
        <w:widowControl w:val="0"/>
        <w:adjustRightInd/>
        <w:spacing w:line="360" w:lineRule="auto"/>
        <w:ind w:firstLine="643"/>
        <w:jc w:val="both"/>
        <w:rPr>
          <w:rFonts w:eastAsia="仿宋_GB2312"/>
          <w:kern w:val="2"/>
          <w:sz w:val="32"/>
          <w:szCs w:val="32"/>
          <w:lang w:eastAsia="zh-CN"/>
        </w:rPr>
      </w:pPr>
      <w:r>
        <w:rPr>
          <w:rFonts w:eastAsia="仿宋_GB2312"/>
          <w:b/>
          <w:kern w:val="2"/>
          <w:sz w:val="32"/>
          <w:szCs w:val="32"/>
          <w:lang w:eastAsia="zh-CN"/>
        </w:rPr>
        <w:t>SK</w:t>
      </w:r>
      <w:r>
        <w:rPr>
          <w:rFonts w:eastAsia="仿宋_GB2312"/>
          <w:b/>
          <w:kern w:val="2"/>
          <w:sz w:val="32"/>
          <w:szCs w:val="32"/>
          <w:lang w:eastAsia="zh-CN"/>
        </w:rPr>
        <w:t>海力士</w:t>
      </w:r>
      <w:r>
        <w:rPr>
          <w:rFonts w:eastAsia="仿宋_GB2312"/>
          <w:kern w:val="2"/>
          <w:sz w:val="32"/>
          <w:szCs w:val="32"/>
          <w:lang w:eastAsia="zh-CN"/>
        </w:rPr>
        <w:t>：指</w:t>
      </w:r>
      <w:r>
        <w:rPr>
          <w:rFonts w:eastAsia="仿宋_GB2312"/>
          <w:kern w:val="2"/>
          <w:sz w:val="32"/>
          <w:szCs w:val="32"/>
          <w:lang w:eastAsia="zh-CN"/>
        </w:rPr>
        <w:t>SK</w:t>
      </w:r>
      <w:r>
        <w:rPr>
          <w:rFonts w:eastAsia="仿宋_GB2312"/>
          <w:kern w:val="2"/>
          <w:sz w:val="32"/>
          <w:szCs w:val="32"/>
          <w:lang w:eastAsia="zh-CN"/>
        </w:rPr>
        <w:t>海力士株式会社，一家根据韩国法律正当成立并存续的股份有限公司，总部位于韩国京畿道利川市夫钵邑京忠大路</w:t>
      </w:r>
      <w:r>
        <w:rPr>
          <w:rFonts w:eastAsia="仿宋_GB2312"/>
          <w:kern w:val="2"/>
          <w:sz w:val="32"/>
          <w:szCs w:val="32"/>
          <w:lang w:eastAsia="zh-CN"/>
        </w:rPr>
        <w:t>2091</w:t>
      </w:r>
      <w:r>
        <w:rPr>
          <w:rFonts w:eastAsia="仿宋_GB2312"/>
          <w:kern w:val="2"/>
          <w:sz w:val="32"/>
          <w:szCs w:val="32"/>
          <w:lang w:eastAsia="zh-CN"/>
        </w:rPr>
        <w:t>。</w:t>
      </w:r>
    </w:p>
    <w:p w:rsidR="009208D9" w:rsidRDefault="00714A12">
      <w:pPr>
        <w:pStyle w:val="ac"/>
        <w:widowControl w:val="0"/>
        <w:adjustRightInd/>
        <w:spacing w:line="360" w:lineRule="auto"/>
        <w:ind w:firstLine="643"/>
        <w:jc w:val="both"/>
        <w:rPr>
          <w:rFonts w:eastAsia="仿宋_GB2312"/>
          <w:kern w:val="2"/>
          <w:sz w:val="32"/>
          <w:szCs w:val="32"/>
          <w:lang w:eastAsia="zh-CN"/>
        </w:rPr>
      </w:pPr>
      <w:r>
        <w:rPr>
          <w:rFonts w:eastAsia="仿宋_GB2312"/>
          <w:b/>
          <w:kern w:val="2"/>
          <w:sz w:val="32"/>
          <w:szCs w:val="32"/>
          <w:lang w:eastAsia="zh-CN"/>
        </w:rPr>
        <w:t>英特尔</w:t>
      </w:r>
      <w:r>
        <w:rPr>
          <w:rFonts w:eastAsia="仿宋_GB2312"/>
          <w:kern w:val="2"/>
          <w:sz w:val="32"/>
          <w:szCs w:val="32"/>
          <w:lang w:eastAsia="zh-CN"/>
        </w:rPr>
        <w:t>：指英特尔公司，一家根据美国特拉华州法律正当成立并存续的公司，总部位于美国加利福尼亚州圣克拉拉使命学院大道</w:t>
      </w:r>
      <w:r>
        <w:rPr>
          <w:rFonts w:eastAsia="仿宋_GB2312"/>
          <w:kern w:val="2"/>
          <w:sz w:val="32"/>
          <w:szCs w:val="32"/>
          <w:lang w:eastAsia="zh-CN"/>
        </w:rPr>
        <w:t>2200</w:t>
      </w:r>
      <w:r>
        <w:rPr>
          <w:rFonts w:eastAsia="仿宋_GB2312"/>
          <w:kern w:val="2"/>
          <w:sz w:val="32"/>
          <w:szCs w:val="32"/>
          <w:lang w:eastAsia="zh-CN"/>
        </w:rPr>
        <w:t>号，邮编：</w:t>
      </w:r>
      <w:r>
        <w:rPr>
          <w:rFonts w:eastAsia="仿宋_GB2312"/>
          <w:kern w:val="2"/>
          <w:sz w:val="32"/>
          <w:szCs w:val="32"/>
          <w:lang w:eastAsia="zh-CN"/>
        </w:rPr>
        <w:t>95054-1549</w:t>
      </w:r>
      <w:r>
        <w:rPr>
          <w:rFonts w:eastAsia="仿宋_GB2312"/>
          <w:kern w:val="2"/>
          <w:sz w:val="32"/>
          <w:szCs w:val="32"/>
          <w:lang w:eastAsia="zh-CN"/>
        </w:rPr>
        <w:t>。</w:t>
      </w:r>
    </w:p>
    <w:p w:rsidR="009208D9" w:rsidRDefault="00714A12">
      <w:pPr>
        <w:pStyle w:val="ac"/>
        <w:widowControl w:val="0"/>
        <w:adjustRightInd/>
        <w:spacing w:line="360" w:lineRule="auto"/>
        <w:ind w:firstLine="643"/>
        <w:jc w:val="both"/>
        <w:rPr>
          <w:rFonts w:eastAsia="仿宋_GB2312"/>
          <w:kern w:val="2"/>
          <w:sz w:val="32"/>
          <w:szCs w:val="32"/>
          <w:lang w:eastAsia="zh-CN"/>
        </w:rPr>
      </w:pPr>
      <w:r>
        <w:rPr>
          <w:rFonts w:eastAsia="仿宋_GB2312"/>
          <w:b/>
          <w:kern w:val="2"/>
          <w:sz w:val="32"/>
          <w:szCs w:val="32"/>
          <w:lang w:eastAsia="zh-CN"/>
        </w:rPr>
        <w:t>目标业务</w:t>
      </w:r>
      <w:r>
        <w:rPr>
          <w:rFonts w:eastAsia="仿宋_GB2312"/>
          <w:kern w:val="2"/>
          <w:sz w:val="32"/>
          <w:szCs w:val="32"/>
          <w:lang w:eastAsia="zh-CN"/>
        </w:rPr>
        <w:t>：指英特尔在本次交易首次交割前的</w:t>
      </w:r>
      <w:r>
        <w:rPr>
          <w:rFonts w:eastAsia="仿宋_GB2312"/>
          <w:kern w:val="2"/>
          <w:sz w:val="32"/>
          <w:szCs w:val="32"/>
          <w:lang w:eastAsia="zh-CN"/>
        </w:rPr>
        <w:t>NAND</w:t>
      </w:r>
      <w:r>
        <w:rPr>
          <w:rFonts w:eastAsia="仿宋_GB2312"/>
          <w:kern w:val="2"/>
          <w:sz w:val="32"/>
          <w:szCs w:val="32"/>
          <w:lang w:eastAsia="zh-CN"/>
        </w:rPr>
        <w:t>和固态硬盘业务。</w:t>
      </w:r>
    </w:p>
    <w:p w:rsidR="009208D9" w:rsidRDefault="00714A12">
      <w:pPr>
        <w:pStyle w:val="ac"/>
        <w:widowControl w:val="0"/>
        <w:adjustRightInd/>
        <w:spacing w:line="360" w:lineRule="auto"/>
        <w:ind w:firstLine="643"/>
        <w:jc w:val="both"/>
        <w:rPr>
          <w:rFonts w:eastAsia="仿宋_GB2312"/>
          <w:b/>
          <w:kern w:val="2"/>
          <w:sz w:val="32"/>
          <w:szCs w:val="32"/>
          <w:lang w:eastAsia="zh-CN"/>
        </w:rPr>
      </w:pPr>
      <w:r>
        <w:rPr>
          <w:rFonts w:eastAsia="仿宋_GB2312"/>
          <w:b/>
          <w:kern w:val="2"/>
          <w:sz w:val="32"/>
          <w:szCs w:val="32"/>
          <w:lang w:eastAsia="zh-CN"/>
        </w:rPr>
        <w:lastRenderedPageBreak/>
        <w:t>交易双方：</w:t>
      </w:r>
      <w:r>
        <w:rPr>
          <w:rFonts w:eastAsia="仿宋_GB2312"/>
          <w:kern w:val="2"/>
          <w:sz w:val="32"/>
          <w:szCs w:val="32"/>
          <w:lang w:eastAsia="zh-CN"/>
        </w:rPr>
        <w:t>指</w:t>
      </w:r>
      <w:r>
        <w:rPr>
          <w:rFonts w:eastAsia="仿宋_GB2312"/>
          <w:kern w:val="2"/>
          <w:sz w:val="32"/>
          <w:szCs w:val="32"/>
          <w:lang w:eastAsia="zh-CN"/>
        </w:rPr>
        <w:t>SK</w:t>
      </w:r>
      <w:r>
        <w:rPr>
          <w:rFonts w:eastAsia="仿宋_GB2312"/>
          <w:kern w:val="2"/>
          <w:sz w:val="32"/>
          <w:szCs w:val="32"/>
          <w:lang w:eastAsia="zh-CN"/>
        </w:rPr>
        <w:t>海力士和目标业务。</w:t>
      </w:r>
    </w:p>
    <w:p w:rsidR="009208D9" w:rsidRDefault="00714A12">
      <w:pPr>
        <w:pStyle w:val="ac"/>
        <w:widowControl w:val="0"/>
        <w:adjustRightInd/>
        <w:spacing w:line="360" w:lineRule="auto"/>
        <w:ind w:firstLine="643"/>
        <w:jc w:val="both"/>
        <w:rPr>
          <w:rFonts w:eastAsia="仿宋_GB2312"/>
          <w:b/>
          <w:kern w:val="2"/>
          <w:sz w:val="32"/>
          <w:szCs w:val="32"/>
          <w:lang w:eastAsia="zh-CN"/>
        </w:rPr>
      </w:pPr>
      <w:r>
        <w:rPr>
          <w:rFonts w:eastAsia="仿宋_GB2312"/>
          <w:b/>
          <w:kern w:val="2"/>
          <w:sz w:val="32"/>
          <w:szCs w:val="32"/>
          <w:lang w:eastAsia="zh-CN"/>
        </w:rPr>
        <w:t>关联企业：</w:t>
      </w:r>
      <w:r>
        <w:rPr>
          <w:rFonts w:eastAsia="仿宋_GB2312"/>
          <w:kern w:val="2"/>
          <w:sz w:val="32"/>
          <w:szCs w:val="32"/>
          <w:lang w:eastAsia="zh-CN"/>
        </w:rPr>
        <w:t>任何拥有或控制交易一方的企业或其他法人实体、或由交易一方拥有或控制、或与交易一方被共同直接或间接控制超过</w:t>
      </w:r>
      <w:r>
        <w:rPr>
          <w:rFonts w:eastAsia="仿宋_GB2312"/>
          <w:kern w:val="2"/>
          <w:sz w:val="32"/>
          <w:szCs w:val="32"/>
          <w:lang w:eastAsia="zh-CN"/>
        </w:rPr>
        <w:t>50%</w:t>
      </w:r>
      <w:r>
        <w:rPr>
          <w:rFonts w:eastAsia="仿宋_GB2312"/>
          <w:kern w:val="2"/>
          <w:sz w:val="32"/>
          <w:szCs w:val="32"/>
          <w:lang w:eastAsia="zh-CN"/>
        </w:rPr>
        <w:t>表决权或股权的企业，或能够通过股权、合同或其他方式对企业的管理和政策施加影响的企业或其他法人实体。</w:t>
      </w:r>
    </w:p>
    <w:p w:rsidR="009208D9" w:rsidRDefault="00714A12">
      <w:pPr>
        <w:pStyle w:val="ac"/>
        <w:widowControl w:val="0"/>
        <w:adjustRightInd/>
        <w:spacing w:line="360" w:lineRule="auto"/>
        <w:ind w:firstLine="643"/>
        <w:jc w:val="both"/>
        <w:rPr>
          <w:rFonts w:eastAsia="仿宋_GB2312"/>
          <w:kern w:val="2"/>
          <w:sz w:val="32"/>
          <w:szCs w:val="32"/>
          <w:lang w:eastAsia="zh-CN"/>
        </w:rPr>
      </w:pPr>
      <w:r>
        <w:rPr>
          <w:rFonts w:eastAsia="仿宋_GB2312"/>
          <w:b/>
          <w:kern w:val="2"/>
          <w:sz w:val="32"/>
          <w:szCs w:val="32"/>
          <w:lang w:eastAsia="zh-CN"/>
        </w:rPr>
        <w:t>集中后实体</w:t>
      </w:r>
      <w:r>
        <w:rPr>
          <w:rFonts w:eastAsia="仿宋_GB2312"/>
          <w:kern w:val="2"/>
          <w:sz w:val="32"/>
          <w:szCs w:val="32"/>
          <w:lang w:eastAsia="zh-CN"/>
        </w:rPr>
        <w:t>：指本次交易完成后的</w:t>
      </w:r>
      <w:r>
        <w:rPr>
          <w:rFonts w:eastAsia="仿宋_GB2312"/>
          <w:kern w:val="2"/>
          <w:sz w:val="32"/>
          <w:szCs w:val="32"/>
          <w:lang w:eastAsia="zh-CN"/>
        </w:rPr>
        <w:t>SK</w:t>
      </w:r>
      <w:r>
        <w:rPr>
          <w:rFonts w:eastAsia="仿宋_GB2312"/>
          <w:kern w:val="2"/>
          <w:sz w:val="32"/>
          <w:szCs w:val="32"/>
          <w:lang w:eastAsia="zh-CN"/>
        </w:rPr>
        <w:t>海力士及其关联企业。</w:t>
      </w:r>
    </w:p>
    <w:p w:rsidR="009208D9" w:rsidRDefault="00714A12">
      <w:pPr>
        <w:pStyle w:val="ac"/>
        <w:widowControl w:val="0"/>
        <w:adjustRightInd/>
        <w:spacing w:line="360" w:lineRule="auto"/>
        <w:ind w:firstLine="643"/>
        <w:jc w:val="both"/>
        <w:rPr>
          <w:rFonts w:eastAsia="仿宋_GB2312"/>
          <w:kern w:val="2"/>
          <w:sz w:val="32"/>
          <w:szCs w:val="32"/>
          <w:lang w:eastAsia="zh-CN"/>
        </w:rPr>
      </w:pPr>
      <w:r>
        <w:rPr>
          <w:rFonts w:eastAsia="仿宋_GB2312"/>
          <w:b/>
          <w:kern w:val="2"/>
          <w:sz w:val="32"/>
          <w:szCs w:val="32"/>
          <w:lang w:eastAsia="zh-CN"/>
        </w:rPr>
        <w:t>企业级固态硬盘</w:t>
      </w:r>
      <w:r>
        <w:rPr>
          <w:rFonts w:eastAsia="仿宋_GB2312"/>
          <w:kern w:val="2"/>
          <w:sz w:val="32"/>
          <w:szCs w:val="32"/>
          <w:lang w:eastAsia="zh-CN"/>
        </w:rPr>
        <w:t>：指用于企业级存储的固态硬盘。企业级固态硬盘产品长期存储数据，主要由用于企业级的闪存、控制器、软件</w:t>
      </w:r>
      <w:r>
        <w:rPr>
          <w:rFonts w:eastAsia="仿宋_GB2312"/>
          <w:kern w:val="2"/>
          <w:sz w:val="32"/>
          <w:szCs w:val="32"/>
          <w:lang w:eastAsia="zh-CN"/>
        </w:rPr>
        <w:t>/</w:t>
      </w:r>
      <w:r>
        <w:rPr>
          <w:rFonts w:eastAsia="仿宋_GB2312"/>
          <w:kern w:val="2"/>
          <w:sz w:val="32"/>
          <w:szCs w:val="32"/>
          <w:lang w:eastAsia="zh-CN"/>
        </w:rPr>
        <w:t>固件、接口组成，有时也包括其他组件。</w:t>
      </w:r>
    </w:p>
    <w:p w:rsidR="009208D9" w:rsidRDefault="00714A12">
      <w:pPr>
        <w:pStyle w:val="ac"/>
        <w:widowControl w:val="0"/>
        <w:adjustRightInd/>
        <w:spacing w:line="360" w:lineRule="auto"/>
        <w:ind w:firstLine="643"/>
        <w:jc w:val="both"/>
        <w:rPr>
          <w:rFonts w:eastAsia="仿宋_GB2312"/>
          <w:kern w:val="2"/>
          <w:sz w:val="32"/>
          <w:szCs w:val="32"/>
          <w:lang w:eastAsia="zh-CN"/>
        </w:rPr>
      </w:pPr>
      <w:r>
        <w:rPr>
          <w:rFonts w:eastAsia="仿宋_GB2312"/>
          <w:b/>
          <w:kern w:val="2"/>
          <w:sz w:val="32"/>
          <w:szCs w:val="32"/>
          <w:lang w:eastAsia="zh-CN"/>
        </w:rPr>
        <w:t>PCIe</w:t>
      </w:r>
      <w:r>
        <w:rPr>
          <w:rFonts w:eastAsia="仿宋_GB2312"/>
          <w:b/>
          <w:kern w:val="2"/>
          <w:sz w:val="32"/>
          <w:szCs w:val="32"/>
          <w:lang w:eastAsia="zh-CN"/>
        </w:rPr>
        <w:t>企业级固态硬盘产品</w:t>
      </w:r>
      <w:r>
        <w:rPr>
          <w:rFonts w:eastAsia="仿宋_GB2312"/>
          <w:kern w:val="2"/>
          <w:sz w:val="32"/>
          <w:szCs w:val="32"/>
          <w:lang w:eastAsia="zh-CN"/>
        </w:rPr>
        <w:t>：使用</w:t>
      </w:r>
      <w:r>
        <w:rPr>
          <w:rFonts w:eastAsia="仿宋_GB2312"/>
          <w:kern w:val="2"/>
          <w:sz w:val="32"/>
          <w:szCs w:val="32"/>
          <w:lang w:eastAsia="zh-CN"/>
        </w:rPr>
        <w:t>PCIe</w:t>
      </w:r>
      <w:r>
        <w:rPr>
          <w:rFonts w:eastAsia="仿宋_GB2312"/>
          <w:kern w:val="2"/>
          <w:sz w:val="32"/>
          <w:szCs w:val="32"/>
          <w:lang w:eastAsia="zh-CN"/>
        </w:rPr>
        <w:t>接口的企业级固态硬盘产品。</w:t>
      </w:r>
    </w:p>
    <w:p w:rsidR="009208D9" w:rsidRDefault="00714A12">
      <w:pPr>
        <w:pStyle w:val="ac"/>
        <w:widowControl w:val="0"/>
        <w:adjustRightInd/>
        <w:spacing w:line="360" w:lineRule="auto"/>
        <w:ind w:firstLine="643"/>
        <w:jc w:val="both"/>
        <w:rPr>
          <w:rFonts w:eastAsia="仿宋_GB2312"/>
          <w:kern w:val="2"/>
          <w:sz w:val="32"/>
          <w:szCs w:val="32"/>
          <w:lang w:eastAsia="zh-CN"/>
        </w:rPr>
      </w:pPr>
      <w:r>
        <w:rPr>
          <w:rFonts w:eastAsia="仿宋_GB2312"/>
          <w:b/>
          <w:kern w:val="2"/>
          <w:sz w:val="32"/>
          <w:szCs w:val="32"/>
          <w:lang w:eastAsia="zh-CN"/>
        </w:rPr>
        <w:t>SATA</w:t>
      </w:r>
      <w:r>
        <w:rPr>
          <w:rFonts w:eastAsia="仿宋_GB2312"/>
          <w:b/>
          <w:kern w:val="2"/>
          <w:sz w:val="32"/>
          <w:szCs w:val="32"/>
          <w:lang w:eastAsia="zh-CN"/>
        </w:rPr>
        <w:t>企业级固态硬盘产品</w:t>
      </w:r>
      <w:r>
        <w:rPr>
          <w:rFonts w:eastAsia="仿宋_GB2312"/>
          <w:kern w:val="2"/>
          <w:sz w:val="32"/>
          <w:szCs w:val="32"/>
          <w:lang w:eastAsia="zh-CN"/>
        </w:rPr>
        <w:t>：使用</w:t>
      </w:r>
      <w:r>
        <w:rPr>
          <w:rFonts w:eastAsia="仿宋_GB2312"/>
          <w:kern w:val="2"/>
          <w:sz w:val="32"/>
          <w:szCs w:val="32"/>
          <w:lang w:eastAsia="zh-CN"/>
        </w:rPr>
        <w:t>SATA</w:t>
      </w:r>
      <w:r>
        <w:rPr>
          <w:rFonts w:eastAsia="仿宋_GB2312"/>
          <w:kern w:val="2"/>
          <w:sz w:val="32"/>
          <w:szCs w:val="32"/>
          <w:lang w:eastAsia="zh-CN"/>
        </w:rPr>
        <w:t>接口的企业级固态硬盘产品。</w:t>
      </w:r>
    </w:p>
    <w:p w:rsidR="009208D9" w:rsidRDefault="00714A12">
      <w:pPr>
        <w:pStyle w:val="ac"/>
        <w:widowControl w:val="0"/>
        <w:adjustRightInd/>
        <w:spacing w:line="360" w:lineRule="auto"/>
        <w:ind w:firstLine="643"/>
        <w:jc w:val="both"/>
        <w:rPr>
          <w:rFonts w:eastAsia="仿宋_GB2312"/>
          <w:kern w:val="2"/>
          <w:sz w:val="32"/>
          <w:szCs w:val="32"/>
          <w:lang w:eastAsia="zh-CN"/>
        </w:rPr>
      </w:pPr>
      <w:r>
        <w:rPr>
          <w:rFonts w:eastAsia="仿宋_GB2312"/>
          <w:b/>
          <w:kern w:val="2"/>
          <w:sz w:val="32"/>
          <w:szCs w:val="32"/>
          <w:lang w:eastAsia="zh-CN"/>
        </w:rPr>
        <w:t>NAND</w:t>
      </w:r>
      <w:r>
        <w:rPr>
          <w:rFonts w:eastAsia="仿宋_GB2312"/>
          <w:b/>
          <w:kern w:val="2"/>
          <w:sz w:val="32"/>
          <w:szCs w:val="32"/>
          <w:lang w:eastAsia="zh-CN"/>
        </w:rPr>
        <w:t>闪存</w:t>
      </w:r>
      <w:r>
        <w:rPr>
          <w:rFonts w:eastAsia="仿宋_GB2312"/>
          <w:kern w:val="2"/>
          <w:sz w:val="32"/>
          <w:szCs w:val="32"/>
          <w:lang w:eastAsia="zh-CN"/>
        </w:rPr>
        <w:t>：用来存储数字数据的非易失性存储器技术，是固态硬盘的原材料。</w:t>
      </w:r>
    </w:p>
    <w:p w:rsidR="009208D9" w:rsidRDefault="00714A12">
      <w:pPr>
        <w:pStyle w:val="ac"/>
        <w:widowControl w:val="0"/>
        <w:adjustRightInd/>
        <w:spacing w:line="360" w:lineRule="auto"/>
        <w:ind w:firstLine="643"/>
        <w:jc w:val="both"/>
        <w:rPr>
          <w:rFonts w:eastAsia="仿宋_GB2312"/>
          <w:kern w:val="2"/>
          <w:sz w:val="32"/>
          <w:szCs w:val="32"/>
          <w:lang w:eastAsia="zh-CN"/>
        </w:rPr>
      </w:pPr>
      <w:r>
        <w:rPr>
          <w:rFonts w:eastAsia="仿宋_GB2312"/>
          <w:b/>
          <w:kern w:val="2"/>
          <w:sz w:val="32"/>
          <w:szCs w:val="32"/>
          <w:lang w:eastAsia="zh-CN"/>
        </w:rPr>
        <w:t>现有客户合同</w:t>
      </w:r>
      <w:r>
        <w:rPr>
          <w:rFonts w:eastAsia="仿宋_GB2312"/>
          <w:kern w:val="2"/>
          <w:sz w:val="32"/>
          <w:szCs w:val="32"/>
          <w:lang w:eastAsia="zh-CN"/>
        </w:rPr>
        <w:t>：在做出决定时，目标业务和其在本次交易首次交割之前在中国境内市场的客户之间，以及</w:t>
      </w:r>
      <w:r>
        <w:rPr>
          <w:rFonts w:eastAsia="仿宋_GB2312"/>
          <w:kern w:val="2"/>
          <w:sz w:val="32"/>
          <w:szCs w:val="32"/>
          <w:lang w:eastAsia="zh-CN"/>
        </w:rPr>
        <w:t>SK</w:t>
      </w:r>
      <w:r>
        <w:rPr>
          <w:rFonts w:eastAsia="仿宋_GB2312"/>
          <w:kern w:val="2"/>
          <w:sz w:val="32"/>
          <w:szCs w:val="32"/>
          <w:lang w:eastAsia="zh-CN"/>
        </w:rPr>
        <w:t>海力士和其在本次交易首次交割之前在中国境内市场的客户之间存在的有效、具有法律约束力的合同或谅解备忘录。</w:t>
      </w:r>
    </w:p>
    <w:p w:rsidR="009208D9" w:rsidRDefault="00714A12">
      <w:pPr>
        <w:pStyle w:val="ac"/>
        <w:widowControl w:val="0"/>
        <w:adjustRightInd/>
        <w:spacing w:line="360" w:lineRule="auto"/>
        <w:ind w:firstLine="643"/>
        <w:jc w:val="both"/>
        <w:rPr>
          <w:rFonts w:eastAsia="仿宋_GB2312"/>
          <w:kern w:val="2"/>
          <w:sz w:val="32"/>
          <w:szCs w:val="32"/>
          <w:lang w:eastAsia="zh-CN"/>
        </w:rPr>
      </w:pPr>
      <w:r>
        <w:rPr>
          <w:rFonts w:eastAsia="仿宋_GB2312"/>
          <w:b/>
          <w:kern w:val="2"/>
          <w:sz w:val="32"/>
          <w:szCs w:val="32"/>
          <w:lang w:eastAsia="zh-CN"/>
        </w:rPr>
        <w:t>首次交割</w:t>
      </w:r>
      <w:r>
        <w:rPr>
          <w:rFonts w:eastAsia="仿宋_GB2312"/>
          <w:kern w:val="2"/>
          <w:sz w:val="32"/>
          <w:szCs w:val="32"/>
          <w:lang w:eastAsia="zh-CN"/>
        </w:rPr>
        <w:t>：指英特尔与</w:t>
      </w:r>
      <w:r>
        <w:rPr>
          <w:rFonts w:eastAsia="仿宋_GB2312"/>
          <w:kern w:val="2"/>
          <w:sz w:val="32"/>
          <w:szCs w:val="32"/>
          <w:lang w:eastAsia="zh-CN"/>
        </w:rPr>
        <w:t>SK</w:t>
      </w:r>
      <w:r>
        <w:rPr>
          <w:rFonts w:eastAsia="仿宋_GB2312"/>
          <w:kern w:val="2"/>
          <w:sz w:val="32"/>
          <w:szCs w:val="32"/>
          <w:lang w:eastAsia="zh-CN"/>
        </w:rPr>
        <w:t>海力士于</w:t>
      </w:r>
      <w:r>
        <w:rPr>
          <w:rFonts w:eastAsia="仿宋_GB2312"/>
          <w:kern w:val="2"/>
          <w:sz w:val="32"/>
          <w:szCs w:val="32"/>
          <w:lang w:eastAsia="zh-CN"/>
        </w:rPr>
        <w:t>2020</w:t>
      </w:r>
      <w:r>
        <w:rPr>
          <w:rFonts w:eastAsia="仿宋_GB2312"/>
          <w:kern w:val="2"/>
          <w:sz w:val="32"/>
          <w:szCs w:val="32"/>
          <w:lang w:eastAsia="zh-CN"/>
        </w:rPr>
        <w:t>年</w:t>
      </w:r>
      <w:r>
        <w:rPr>
          <w:rFonts w:eastAsia="仿宋_GB2312"/>
          <w:kern w:val="2"/>
          <w:sz w:val="32"/>
          <w:szCs w:val="32"/>
          <w:lang w:eastAsia="zh-CN"/>
        </w:rPr>
        <w:t>10</w:t>
      </w:r>
      <w:r>
        <w:rPr>
          <w:rFonts w:eastAsia="仿宋_GB2312"/>
          <w:kern w:val="2"/>
          <w:sz w:val="32"/>
          <w:szCs w:val="32"/>
          <w:lang w:eastAsia="zh-CN"/>
        </w:rPr>
        <w:t>月</w:t>
      </w:r>
      <w:r>
        <w:rPr>
          <w:rFonts w:eastAsia="仿宋_GB2312"/>
          <w:kern w:val="2"/>
          <w:sz w:val="32"/>
          <w:szCs w:val="32"/>
          <w:lang w:eastAsia="zh-CN"/>
        </w:rPr>
        <w:t>19</w:t>
      </w:r>
      <w:r>
        <w:rPr>
          <w:rFonts w:eastAsia="仿宋_GB2312"/>
          <w:kern w:val="2"/>
          <w:sz w:val="32"/>
          <w:szCs w:val="32"/>
          <w:lang w:eastAsia="zh-CN"/>
        </w:rPr>
        <w:t>日签订</w:t>
      </w:r>
      <w:r>
        <w:rPr>
          <w:rFonts w:eastAsia="仿宋_GB2312"/>
          <w:kern w:val="2"/>
          <w:sz w:val="32"/>
          <w:szCs w:val="32"/>
          <w:lang w:eastAsia="zh-CN"/>
        </w:rPr>
        <w:lastRenderedPageBreak/>
        <w:t>的主购买协议中定义的首次交割。</w:t>
      </w:r>
    </w:p>
    <w:p w:rsidR="009208D9" w:rsidRDefault="00714A12">
      <w:pPr>
        <w:pStyle w:val="ac"/>
        <w:widowControl w:val="0"/>
        <w:adjustRightInd/>
        <w:spacing w:line="360" w:lineRule="auto"/>
        <w:ind w:firstLine="643"/>
        <w:jc w:val="both"/>
        <w:rPr>
          <w:rFonts w:eastAsia="仿宋_GB2312"/>
          <w:kern w:val="2"/>
          <w:sz w:val="32"/>
          <w:szCs w:val="32"/>
          <w:lang w:eastAsia="zh-CN"/>
        </w:rPr>
      </w:pPr>
      <w:r>
        <w:rPr>
          <w:rFonts w:eastAsia="仿宋_GB2312"/>
          <w:b/>
          <w:kern w:val="2"/>
          <w:sz w:val="32"/>
          <w:szCs w:val="32"/>
          <w:lang w:eastAsia="zh-CN"/>
        </w:rPr>
        <w:t>监督受托人</w:t>
      </w:r>
      <w:r>
        <w:rPr>
          <w:rFonts w:eastAsia="仿宋_GB2312"/>
          <w:kern w:val="2"/>
          <w:sz w:val="32"/>
          <w:szCs w:val="32"/>
          <w:lang w:eastAsia="zh-CN"/>
        </w:rPr>
        <w:t>：指符合《经营者集中审查暂行规定》第三十六条的规定，由交易双方和集中后实体委托并经市场监管总局评</w:t>
      </w:r>
      <w:r>
        <w:rPr>
          <w:rFonts w:eastAsia="仿宋_GB2312"/>
          <w:kern w:val="2"/>
          <w:sz w:val="32"/>
          <w:szCs w:val="32"/>
          <w:lang w:eastAsia="zh-CN"/>
        </w:rPr>
        <w:t>估确定，负责对交易双方或集中后实体实施限制性条件进行监督并向市场监管总局报告的自然人、法人或其他组织。</w:t>
      </w:r>
    </w:p>
    <w:p w:rsidR="009208D9" w:rsidRDefault="00714A12">
      <w:pPr>
        <w:pStyle w:val="ac"/>
        <w:widowControl w:val="0"/>
        <w:adjustRightInd/>
        <w:spacing w:line="360" w:lineRule="auto"/>
        <w:ind w:firstLine="643"/>
        <w:jc w:val="both"/>
        <w:rPr>
          <w:rFonts w:eastAsia="仿宋_GB2312"/>
          <w:kern w:val="2"/>
          <w:sz w:val="32"/>
          <w:szCs w:val="32"/>
          <w:lang w:eastAsia="zh-CN"/>
        </w:rPr>
      </w:pPr>
      <w:r>
        <w:rPr>
          <w:rFonts w:eastAsia="仿宋_GB2312"/>
          <w:b/>
          <w:kern w:val="2"/>
          <w:sz w:val="32"/>
          <w:szCs w:val="32"/>
          <w:lang w:eastAsia="zh-CN"/>
        </w:rPr>
        <w:t>决定</w:t>
      </w:r>
      <w:r>
        <w:rPr>
          <w:rFonts w:eastAsia="仿宋_GB2312"/>
          <w:kern w:val="2"/>
          <w:sz w:val="32"/>
          <w:szCs w:val="32"/>
          <w:lang w:eastAsia="zh-CN"/>
        </w:rPr>
        <w:t>：市场监管总局附加限制性条件批准本次交易的决定。</w:t>
      </w:r>
    </w:p>
    <w:p w:rsidR="009208D9" w:rsidRDefault="00714A12">
      <w:pPr>
        <w:pStyle w:val="ac"/>
        <w:widowControl w:val="0"/>
        <w:adjustRightInd/>
        <w:spacing w:line="360" w:lineRule="auto"/>
        <w:ind w:firstLine="643"/>
        <w:jc w:val="both"/>
        <w:rPr>
          <w:rFonts w:eastAsia="仿宋_GB2312"/>
          <w:kern w:val="2"/>
          <w:sz w:val="32"/>
          <w:szCs w:val="32"/>
          <w:lang w:eastAsia="zh-CN"/>
        </w:rPr>
      </w:pPr>
      <w:r>
        <w:rPr>
          <w:rFonts w:eastAsia="仿宋_GB2312"/>
          <w:b/>
          <w:kern w:val="2"/>
          <w:sz w:val="32"/>
          <w:szCs w:val="32"/>
          <w:lang w:eastAsia="zh-CN"/>
        </w:rPr>
        <w:t>生效日</w:t>
      </w:r>
      <w:r>
        <w:rPr>
          <w:rFonts w:eastAsia="仿宋_GB2312"/>
          <w:kern w:val="2"/>
          <w:sz w:val="32"/>
          <w:szCs w:val="32"/>
          <w:lang w:eastAsia="zh-CN"/>
        </w:rPr>
        <w:t>：市场监管总局审查决定生效的日期。</w:t>
      </w:r>
    </w:p>
    <w:p w:rsidR="009208D9" w:rsidRDefault="009208D9">
      <w:pPr>
        <w:spacing w:line="360" w:lineRule="auto"/>
        <w:jc w:val="center"/>
        <w:rPr>
          <w:rFonts w:eastAsia="黑体" w:cs="Times New Roman"/>
          <w:bCs/>
          <w:kern w:val="2"/>
          <w:sz w:val="32"/>
          <w:szCs w:val="32"/>
          <w:lang w:val="en-US"/>
        </w:rPr>
      </w:pPr>
    </w:p>
    <w:p w:rsidR="009208D9" w:rsidRDefault="00714A12">
      <w:pPr>
        <w:spacing w:line="360" w:lineRule="auto"/>
        <w:jc w:val="center"/>
        <w:rPr>
          <w:rFonts w:eastAsia="黑体" w:cs="Times New Roman"/>
          <w:bCs/>
          <w:kern w:val="2"/>
          <w:sz w:val="32"/>
          <w:szCs w:val="32"/>
          <w:lang w:val="en-US"/>
        </w:rPr>
      </w:pPr>
      <w:r>
        <w:rPr>
          <w:rFonts w:eastAsia="黑体" w:cs="Times New Roman"/>
          <w:bCs/>
          <w:kern w:val="2"/>
          <w:sz w:val="32"/>
          <w:szCs w:val="32"/>
          <w:lang w:val="en-US"/>
        </w:rPr>
        <w:t>第二部分</w:t>
      </w:r>
      <w:r>
        <w:rPr>
          <w:rFonts w:eastAsia="黑体" w:cs="Times New Roman"/>
          <w:bCs/>
          <w:kern w:val="2"/>
          <w:sz w:val="32"/>
          <w:szCs w:val="32"/>
          <w:lang w:val="en-US"/>
        </w:rPr>
        <w:t xml:space="preserve"> </w:t>
      </w:r>
      <w:r>
        <w:rPr>
          <w:rFonts w:eastAsia="黑体" w:cs="Times New Roman"/>
          <w:bCs/>
          <w:kern w:val="2"/>
          <w:sz w:val="32"/>
          <w:szCs w:val="32"/>
          <w:lang w:val="en-US"/>
        </w:rPr>
        <w:t>承诺内容</w:t>
      </w:r>
    </w:p>
    <w:p w:rsidR="009208D9" w:rsidRDefault="009208D9">
      <w:pPr>
        <w:spacing w:line="360" w:lineRule="auto"/>
        <w:jc w:val="center"/>
        <w:rPr>
          <w:rFonts w:eastAsia="黑体" w:cs="Times New Roman"/>
          <w:bCs/>
          <w:kern w:val="2"/>
          <w:sz w:val="32"/>
          <w:szCs w:val="32"/>
          <w:lang w:val="en-US"/>
        </w:rPr>
      </w:pPr>
    </w:p>
    <w:p w:rsidR="009208D9" w:rsidRDefault="00714A12">
      <w:pPr>
        <w:pStyle w:val="ac"/>
        <w:numPr>
          <w:ilvl w:val="0"/>
          <w:numId w:val="1"/>
        </w:numPr>
        <w:spacing w:line="360" w:lineRule="auto"/>
        <w:ind w:left="0" w:firstLine="640"/>
        <w:jc w:val="both"/>
        <w:rPr>
          <w:rFonts w:eastAsia="仿宋_GB2312"/>
          <w:sz w:val="32"/>
          <w:szCs w:val="32"/>
          <w:lang w:val="en-US" w:eastAsia="zh-CN"/>
        </w:rPr>
      </w:pPr>
      <w:r>
        <w:rPr>
          <w:rFonts w:eastAsia="仿宋_GB2312"/>
          <w:sz w:val="32"/>
          <w:szCs w:val="32"/>
          <w:lang w:val="en-US" w:eastAsia="zh-CN"/>
        </w:rPr>
        <w:t>交易双方和集中后实体承诺，根据《反垄断法》的规定，不得以不合理的价格向中国境内市场供应</w:t>
      </w:r>
      <w:r>
        <w:rPr>
          <w:rFonts w:eastAsia="仿宋_GB2312"/>
          <w:sz w:val="32"/>
          <w:szCs w:val="32"/>
          <w:lang w:val="en-US" w:eastAsia="zh-CN"/>
        </w:rPr>
        <w:t>PCIe</w:t>
      </w:r>
      <w:r>
        <w:rPr>
          <w:rFonts w:eastAsia="仿宋_GB2312"/>
          <w:sz w:val="32"/>
          <w:szCs w:val="32"/>
          <w:lang w:val="en-US" w:eastAsia="zh-CN"/>
        </w:rPr>
        <w:t>企业级固态硬盘产品和</w:t>
      </w:r>
      <w:r>
        <w:rPr>
          <w:rFonts w:eastAsia="仿宋_GB2312"/>
          <w:sz w:val="32"/>
          <w:szCs w:val="32"/>
          <w:lang w:val="en-US" w:eastAsia="zh-CN"/>
        </w:rPr>
        <w:t>SATA</w:t>
      </w:r>
      <w:r>
        <w:rPr>
          <w:rFonts w:eastAsia="仿宋_GB2312"/>
          <w:sz w:val="32"/>
          <w:szCs w:val="32"/>
          <w:lang w:val="en-US" w:eastAsia="zh-CN"/>
        </w:rPr>
        <w:t>企业级固态硬盘产品。具体而言，向中国境内市场销售的</w:t>
      </w:r>
      <w:r>
        <w:rPr>
          <w:rFonts w:eastAsia="仿宋_GB2312"/>
          <w:sz w:val="32"/>
          <w:szCs w:val="32"/>
          <w:lang w:val="en-US" w:eastAsia="zh-CN"/>
        </w:rPr>
        <w:t>PCIe</w:t>
      </w:r>
      <w:r>
        <w:rPr>
          <w:rFonts w:eastAsia="仿宋_GB2312"/>
          <w:sz w:val="32"/>
          <w:szCs w:val="32"/>
          <w:lang w:val="en-US" w:eastAsia="zh-CN"/>
        </w:rPr>
        <w:t>企业级固态硬盘产品和</w:t>
      </w:r>
      <w:r>
        <w:rPr>
          <w:rFonts w:eastAsia="仿宋_GB2312"/>
          <w:sz w:val="32"/>
          <w:szCs w:val="32"/>
          <w:lang w:val="en-US" w:eastAsia="zh-CN"/>
        </w:rPr>
        <w:t>SATA</w:t>
      </w:r>
      <w:r>
        <w:rPr>
          <w:rFonts w:eastAsia="仿宋_GB2312"/>
          <w:sz w:val="32"/>
          <w:szCs w:val="32"/>
          <w:lang w:val="en-US" w:eastAsia="zh-CN"/>
        </w:rPr>
        <w:t>企业级固态硬盘产品的价格</w:t>
      </w:r>
      <w:r>
        <w:rPr>
          <w:rFonts w:eastAsia="仿宋_GB2312" w:hint="eastAsia"/>
          <w:sz w:val="32"/>
          <w:szCs w:val="32"/>
          <w:lang w:val="en-US" w:eastAsia="zh-CN"/>
        </w:rPr>
        <w:t>，</w:t>
      </w:r>
      <w:r>
        <w:rPr>
          <w:rFonts w:eastAsia="仿宋_GB2312"/>
          <w:sz w:val="32"/>
          <w:szCs w:val="32"/>
          <w:lang w:eastAsia="zh-CN"/>
        </w:rPr>
        <w:t>在交易条款相当的情况下，不得高于其在生效日前</w:t>
      </w:r>
      <w:r>
        <w:rPr>
          <w:rFonts w:eastAsia="仿宋_GB2312"/>
          <w:sz w:val="32"/>
          <w:szCs w:val="32"/>
          <w:lang w:eastAsia="zh-CN"/>
        </w:rPr>
        <w:t>24</w:t>
      </w:r>
      <w:r>
        <w:rPr>
          <w:rFonts w:eastAsia="仿宋_GB2312"/>
          <w:sz w:val="32"/>
          <w:szCs w:val="32"/>
          <w:lang w:eastAsia="zh-CN"/>
        </w:rPr>
        <w:t>个月内的平均价格。</w:t>
      </w:r>
    </w:p>
    <w:p w:rsidR="009208D9" w:rsidRDefault="00714A12">
      <w:pPr>
        <w:pStyle w:val="ac"/>
        <w:numPr>
          <w:ilvl w:val="0"/>
          <w:numId w:val="2"/>
        </w:numPr>
        <w:spacing w:line="360" w:lineRule="auto"/>
        <w:ind w:left="0" w:firstLineChars="133" w:firstLine="426"/>
        <w:jc w:val="both"/>
        <w:rPr>
          <w:rFonts w:eastAsia="仿宋_GB2312"/>
          <w:sz w:val="32"/>
          <w:szCs w:val="32"/>
          <w:lang w:val="en-US" w:eastAsia="zh-CN"/>
        </w:rPr>
      </w:pPr>
      <w:r>
        <w:rPr>
          <w:rFonts w:eastAsia="仿宋_GB2312"/>
          <w:sz w:val="32"/>
          <w:szCs w:val="32"/>
          <w:lang w:val="en-US" w:eastAsia="zh-CN"/>
        </w:rPr>
        <w:t>“</w:t>
      </w:r>
      <w:r>
        <w:rPr>
          <w:rFonts w:eastAsia="仿宋_GB2312"/>
          <w:sz w:val="32"/>
          <w:szCs w:val="32"/>
          <w:lang w:val="en-US" w:eastAsia="zh-CN"/>
        </w:rPr>
        <w:t>交易条款相当</w:t>
      </w:r>
      <w:r>
        <w:rPr>
          <w:rFonts w:eastAsia="仿宋_GB2312"/>
          <w:sz w:val="32"/>
          <w:szCs w:val="32"/>
          <w:lang w:val="en-US" w:eastAsia="zh-CN"/>
        </w:rPr>
        <w:t>”</w:t>
      </w:r>
      <w:r>
        <w:rPr>
          <w:rFonts w:eastAsia="仿宋_GB2312"/>
          <w:sz w:val="32"/>
          <w:szCs w:val="32"/>
          <w:lang w:val="en-US" w:eastAsia="zh-CN"/>
        </w:rPr>
        <w:t>的衡量因素包括需求量、产品特性、存储密度、物理尺寸、物料号、接口、产品代际及通道数量。</w:t>
      </w:r>
    </w:p>
    <w:p w:rsidR="009208D9" w:rsidRDefault="00714A12">
      <w:pPr>
        <w:pStyle w:val="ac"/>
        <w:numPr>
          <w:ilvl w:val="0"/>
          <w:numId w:val="2"/>
        </w:numPr>
        <w:spacing w:line="360" w:lineRule="auto"/>
        <w:ind w:left="0" w:firstLineChars="133" w:firstLine="426"/>
        <w:jc w:val="both"/>
        <w:rPr>
          <w:rFonts w:eastAsia="仿宋_GB2312"/>
          <w:sz w:val="32"/>
          <w:szCs w:val="32"/>
          <w:lang w:val="en-US" w:eastAsia="zh-CN"/>
        </w:rPr>
      </w:pPr>
      <w:r>
        <w:rPr>
          <w:rFonts w:eastAsia="仿宋_GB2312"/>
          <w:sz w:val="32"/>
          <w:szCs w:val="32"/>
          <w:lang w:val="en-US" w:eastAsia="zh-CN"/>
        </w:rPr>
        <w:t>“</w:t>
      </w:r>
      <w:r>
        <w:rPr>
          <w:rFonts w:eastAsia="仿宋_GB2312"/>
          <w:sz w:val="32"/>
          <w:szCs w:val="32"/>
          <w:lang w:val="en-US" w:eastAsia="zh-CN"/>
        </w:rPr>
        <w:t>生效日前</w:t>
      </w:r>
      <w:r>
        <w:rPr>
          <w:rFonts w:eastAsia="仿宋_GB2312"/>
          <w:sz w:val="32"/>
          <w:szCs w:val="32"/>
          <w:lang w:val="en-US" w:eastAsia="zh-CN"/>
        </w:rPr>
        <w:t>24</w:t>
      </w:r>
      <w:r>
        <w:rPr>
          <w:rFonts w:eastAsia="仿宋_GB2312"/>
          <w:sz w:val="32"/>
          <w:szCs w:val="32"/>
          <w:lang w:val="en-US" w:eastAsia="zh-CN"/>
        </w:rPr>
        <w:t>个月内的平均价格</w:t>
      </w:r>
      <w:r>
        <w:rPr>
          <w:rFonts w:eastAsia="仿宋_GB2312"/>
          <w:sz w:val="32"/>
          <w:szCs w:val="32"/>
          <w:lang w:val="en-US" w:eastAsia="zh-CN"/>
        </w:rPr>
        <w:t>”</w:t>
      </w:r>
      <w:r>
        <w:rPr>
          <w:rFonts w:eastAsia="仿宋_GB2312"/>
          <w:sz w:val="32"/>
          <w:szCs w:val="32"/>
          <w:lang w:val="en-US" w:eastAsia="zh-CN"/>
        </w:rPr>
        <w:t>将根据交易双方和集中后实体</w:t>
      </w:r>
      <w:r>
        <w:rPr>
          <w:rFonts w:eastAsia="仿宋_GB2312"/>
          <w:sz w:val="32"/>
          <w:szCs w:val="32"/>
          <w:lang w:val="en-US" w:eastAsia="zh-CN"/>
        </w:rPr>
        <w:t>2020</w:t>
      </w:r>
      <w:r>
        <w:rPr>
          <w:rFonts w:eastAsia="仿宋_GB2312"/>
          <w:sz w:val="32"/>
          <w:szCs w:val="32"/>
          <w:lang w:val="en-US" w:eastAsia="zh-CN"/>
        </w:rPr>
        <w:t>年、</w:t>
      </w:r>
      <w:r>
        <w:rPr>
          <w:rFonts w:eastAsia="仿宋_GB2312"/>
          <w:sz w:val="32"/>
          <w:szCs w:val="32"/>
          <w:lang w:val="en-US" w:eastAsia="zh-CN"/>
        </w:rPr>
        <w:t>2021</w:t>
      </w:r>
      <w:r>
        <w:rPr>
          <w:rFonts w:eastAsia="仿宋_GB2312"/>
          <w:sz w:val="32"/>
          <w:szCs w:val="32"/>
          <w:lang w:val="en-US" w:eastAsia="zh-CN"/>
        </w:rPr>
        <w:t>年的销售数据计算得出的向中国境</w:t>
      </w:r>
      <w:r>
        <w:rPr>
          <w:rFonts w:eastAsia="仿宋_GB2312"/>
          <w:sz w:val="32"/>
          <w:szCs w:val="32"/>
          <w:lang w:val="en-US" w:eastAsia="zh-CN"/>
        </w:rPr>
        <w:lastRenderedPageBreak/>
        <w:t>内市场在交易条款相当的情况下销售的</w:t>
      </w:r>
      <w:r>
        <w:rPr>
          <w:rFonts w:eastAsia="仿宋_GB2312"/>
          <w:sz w:val="32"/>
          <w:szCs w:val="32"/>
          <w:lang w:val="en-US" w:eastAsia="zh-CN"/>
        </w:rPr>
        <w:t>PCIe</w:t>
      </w:r>
      <w:r>
        <w:rPr>
          <w:rFonts w:eastAsia="仿宋_GB2312"/>
          <w:sz w:val="32"/>
          <w:szCs w:val="32"/>
          <w:lang w:val="en-US" w:eastAsia="zh-CN"/>
        </w:rPr>
        <w:t>企业级固态硬盘产品和</w:t>
      </w:r>
      <w:r>
        <w:rPr>
          <w:rFonts w:eastAsia="仿宋_GB2312"/>
          <w:sz w:val="32"/>
          <w:szCs w:val="32"/>
          <w:lang w:val="en-US" w:eastAsia="zh-CN"/>
        </w:rPr>
        <w:t>SATA</w:t>
      </w:r>
      <w:r>
        <w:rPr>
          <w:rFonts w:eastAsia="仿宋_GB2312"/>
          <w:sz w:val="32"/>
          <w:szCs w:val="32"/>
          <w:lang w:val="en-US" w:eastAsia="zh-CN"/>
        </w:rPr>
        <w:t>企业级固态硬盘产品的平均单位价格（每千兆字节）计算。</w:t>
      </w:r>
    </w:p>
    <w:p w:rsidR="009208D9" w:rsidRDefault="00714A12">
      <w:pPr>
        <w:pStyle w:val="ac"/>
        <w:numPr>
          <w:ilvl w:val="0"/>
          <w:numId w:val="2"/>
        </w:numPr>
        <w:spacing w:line="360" w:lineRule="auto"/>
        <w:ind w:left="0" w:firstLineChars="133" w:firstLine="426"/>
        <w:jc w:val="both"/>
        <w:rPr>
          <w:rFonts w:eastAsia="仿宋_GB2312"/>
          <w:sz w:val="32"/>
          <w:szCs w:val="32"/>
          <w:lang w:val="en-US" w:eastAsia="zh-CN"/>
        </w:rPr>
      </w:pPr>
      <w:r>
        <w:rPr>
          <w:rFonts w:eastAsia="仿宋_GB2312"/>
          <w:kern w:val="2"/>
          <w:sz w:val="32"/>
          <w:lang w:eastAsia="zh-CN"/>
        </w:rPr>
        <w:t>交易双方及集中后实体可根据以下因素对新合同的价格进行公平合理的上调：通货膨胀；和</w:t>
      </w:r>
      <w:r>
        <w:rPr>
          <w:rFonts w:eastAsia="仿宋_GB2312"/>
          <w:kern w:val="2"/>
          <w:sz w:val="32"/>
          <w:lang w:eastAsia="zh-CN"/>
        </w:rPr>
        <w:t>/</w:t>
      </w:r>
      <w:r>
        <w:rPr>
          <w:rFonts w:eastAsia="仿宋_GB2312"/>
          <w:kern w:val="2"/>
          <w:sz w:val="32"/>
          <w:lang w:eastAsia="zh-CN"/>
        </w:rPr>
        <w:t>或原材料价格的上涨</w:t>
      </w:r>
      <w:r>
        <w:rPr>
          <w:rFonts w:eastAsia="仿宋_GB2312"/>
          <w:sz w:val="32"/>
          <w:szCs w:val="32"/>
          <w:lang w:val="en-US" w:eastAsia="zh-CN"/>
        </w:rPr>
        <w:t>。</w:t>
      </w:r>
    </w:p>
    <w:p w:rsidR="009208D9" w:rsidRDefault="00714A12">
      <w:pPr>
        <w:pStyle w:val="ac"/>
        <w:numPr>
          <w:ilvl w:val="0"/>
          <w:numId w:val="1"/>
        </w:numPr>
        <w:spacing w:line="360" w:lineRule="auto"/>
        <w:ind w:left="0" w:firstLine="640"/>
        <w:jc w:val="both"/>
        <w:rPr>
          <w:rFonts w:eastAsia="仿宋_GB2312"/>
          <w:sz w:val="32"/>
          <w:szCs w:val="32"/>
          <w:lang w:val="en-US" w:eastAsia="zh-CN"/>
        </w:rPr>
      </w:pPr>
      <w:r>
        <w:rPr>
          <w:rFonts w:eastAsia="仿宋_GB2312"/>
          <w:sz w:val="32"/>
          <w:szCs w:val="32"/>
          <w:lang w:val="en-US" w:eastAsia="zh-CN"/>
        </w:rPr>
        <w:t>交易</w:t>
      </w:r>
      <w:r>
        <w:rPr>
          <w:rFonts w:eastAsia="仿宋_GB2312"/>
          <w:sz w:val="32"/>
          <w:szCs w:val="32"/>
          <w:lang w:val="en-US" w:eastAsia="zh-CN"/>
        </w:rPr>
        <w:t>双方和集中后实体承诺，根据《反垄断法》的规定，将在生效日起</w:t>
      </w:r>
      <w:r>
        <w:rPr>
          <w:rFonts w:eastAsia="仿宋_GB2312"/>
          <w:sz w:val="32"/>
          <w:szCs w:val="32"/>
          <w:lang w:val="en-US" w:eastAsia="zh-CN"/>
        </w:rPr>
        <w:t>5</w:t>
      </w:r>
      <w:r>
        <w:rPr>
          <w:rFonts w:eastAsia="仿宋_GB2312"/>
          <w:sz w:val="32"/>
          <w:szCs w:val="32"/>
          <w:lang w:val="en-US" w:eastAsia="zh-CN"/>
        </w:rPr>
        <w:t>年内</w:t>
      </w:r>
      <w:r>
        <w:rPr>
          <w:rFonts w:eastAsia="仿宋_GB2312" w:hint="eastAsia"/>
          <w:sz w:val="32"/>
          <w:szCs w:val="32"/>
          <w:lang w:val="en-US" w:eastAsia="zh-CN"/>
        </w:rPr>
        <w:t>持续</w:t>
      </w:r>
      <w:r>
        <w:rPr>
          <w:rFonts w:eastAsia="仿宋_GB2312"/>
          <w:sz w:val="32"/>
          <w:szCs w:val="32"/>
          <w:lang w:val="en-US" w:eastAsia="zh-CN"/>
        </w:rPr>
        <w:t>扩大</w:t>
      </w:r>
      <w:r>
        <w:rPr>
          <w:rFonts w:eastAsia="仿宋_GB2312"/>
          <w:sz w:val="32"/>
          <w:szCs w:val="32"/>
          <w:lang w:val="en-US" w:eastAsia="zh-CN"/>
        </w:rPr>
        <w:t>PCIe</w:t>
      </w:r>
      <w:r>
        <w:rPr>
          <w:rFonts w:eastAsia="仿宋_GB2312"/>
          <w:sz w:val="32"/>
          <w:szCs w:val="32"/>
          <w:lang w:val="en-US" w:eastAsia="zh-CN"/>
        </w:rPr>
        <w:t>企业级固态硬盘产品和</w:t>
      </w:r>
      <w:r>
        <w:rPr>
          <w:rFonts w:eastAsia="仿宋_GB2312"/>
          <w:sz w:val="32"/>
          <w:szCs w:val="32"/>
          <w:lang w:val="en-US" w:eastAsia="zh-CN"/>
        </w:rPr>
        <w:t>SATA</w:t>
      </w:r>
      <w:r>
        <w:rPr>
          <w:rFonts w:eastAsia="仿宋_GB2312"/>
          <w:sz w:val="32"/>
          <w:szCs w:val="32"/>
          <w:lang w:val="en-US" w:eastAsia="zh-CN"/>
        </w:rPr>
        <w:t>企业级固态硬盘产品的产量。</w:t>
      </w:r>
    </w:p>
    <w:p w:rsidR="009208D9" w:rsidRDefault="00714A12">
      <w:pPr>
        <w:pStyle w:val="ac"/>
        <w:spacing w:line="360" w:lineRule="auto"/>
        <w:ind w:leftChars="200" w:left="480" w:firstLineChars="0" w:firstLine="0"/>
        <w:jc w:val="both"/>
        <w:rPr>
          <w:rFonts w:eastAsia="仿宋_GB2312"/>
          <w:sz w:val="32"/>
          <w:szCs w:val="32"/>
          <w:lang w:val="en-US" w:eastAsia="zh-CN"/>
        </w:rPr>
      </w:pPr>
      <w:r>
        <w:rPr>
          <w:rFonts w:eastAsia="仿宋_GB2312" w:hint="eastAsia"/>
          <w:color w:val="000000"/>
          <w:sz w:val="32"/>
          <w:szCs w:val="32"/>
          <w:lang w:val="en-US" w:eastAsia="zh-CN"/>
        </w:rPr>
        <w:t>【保密信息】</w:t>
      </w:r>
    </w:p>
    <w:p w:rsidR="009208D9" w:rsidRDefault="00714A12">
      <w:pPr>
        <w:pStyle w:val="ac"/>
        <w:numPr>
          <w:ilvl w:val="0"/>
          <w:numId w:val="1"/>
        </w:numPr>
        <w:spacing w:line="360" w:lineRule="auto"/>
        <w:ind w:left="0" w:firstLine="640"/>
        <w:jc w:val="both"/>
        <w:rPr>
          <w:rFonts w:eastAsia="仿宋_GB2312"/>
          <w:sz w:val="32"/>
          <w:szCs w:val="32"/>
          <w:lang w:val="en-US" w:eastAsia="zh-CN"/>
        </w:rPr>
      </w:pPr>
      <w:r>
        <w:rPr>
          <w:rFonts w:eastAsia="仿宋_GB2312"/>
          <w:sz w:val="32"/>
          <w:szCs w:val="32"/>
          <w:lang w:val="en-US" w:eastAsia="zh-CN"/>
        </w:rPr>
        <w:t>交易双方和集中后实体应依据公平、合理、无歧视原则向中国境内市场继续供应所有产品，包括：</w:t>
      </w:r>
    </w:p>
    <w:p w:rsidR="009208D9" w:rsidRDefault="00714A12">
      <w:pPr>
        <w:pStyle w:val="ac"/>
        <w:numPr>
          <w:ilvl w:val="0"/>
          <w:numId w:val="3"/>
        </w:numPr>
        <w:spacing w:line="360" w:lineRule="auto"/>
        <w:ind w:firstLineChars="0"/>
        <w:jc w:val="both"/>
        <w:rPr>
          <w:rFonts w:eastAsia="仿宋_GB2312"/>
          <w:sz w:val="32"/>
          <w:szCs w:val="32"/>
          <w:lang w:val="en-US" w:eastAsia="zh-CN"/>
        </w:rPr>
      </w:pPr>
      <w:r>
        <w:rPr>
          <w:rFonts w:eastAsia="仿宋_GB2312"/>
          <w:sz w:val="32"/>
          <w:szCs w:val="32"/>
          <w:lang w:val="en-US" w:eastAsia="zh-CN"/>
        </w:rPr>
        <w:t>依据现行商业条款，继续履行所有现有客户合同；</w:t>
      </w:r>
    </w:p>
    <w:p w:rsidR="009208D9" w:rsidRDefault="00714A12">
      <w:pPr>
        <w:pStyle w:val="ac"/>
        <w:numPr>
          <w:ilvl w:val="0"/>
          <w:numId w:val="3"/>
        </w:numPr>
        <w:spacing w:line="360" w:lineRule="auto"/>
        <w:ind w:firstLineChars="0"/>
        <w:jc w:val="both"/>
        <w:rPr>
          <w:rFonts w:eastAsia="仿宋_GB2312"/>
          <w:sz w:val="32"/>
          <w:szCs w:val="32"/>
          <w:lang w:val="en-US" w:eastAsia="zh-CN"/>
        </w:rPr>
      </w:pPr>
      <w:r>
        <w:rPr>
          <w:rFonts w:eastAsia="仿宋_GB2312"/>
          <w:sz w:val="32"/>
          <w:szCs w:val="32"/>
          <w:lang w:val="en-US" w:eastAsia="zh-CN"/>
        </w:rPr>
        <w:t>不得拒绝、限制或延迟向中国境内市场供应产品；</w:t>
      </w:r>
    </w:p>
    <w:p w:rsidR="009208D9" w:rsidRDefault="00714A12">
      <w:pPr>
        <w:pStyle w:val="ac"/>
        <w:numPr>
          <w:ilvl w:val="0"/>
          <w:numId w:val="3"/>
        </w:numPr>
        <w:spacing w:line="360" w:lineRule="auto"/>
        <w:ind w:left="0" w:firstLineChars="133" w:firstLine="426"/>
        <w:jc w:val="both"/>
        <w:rPr>
          <w:rFonts w:eastAsia="仿宋_GB2312"/>
          <w:sz w:val="32"/>
          <w:szCs w:val="32"/>
          <w:lang w:val="en-US" w:eastAsia="zh-CN"/>
        </w:rPr>
      </w:pPr>
      <w:r>
        <w:rPr>
          <w:rFonts w:eastAsia="仿宋_GB2312"/>
          <w:sz w:val="32"/>
          <w:szCs w:val="32"/>
          <w:lang w:val="en-US" w:eastAsia="zh-CN"/>
        </w:rPr>
        <w:t>不得降低向中国境内市场供应产品的质量或技术水平；</w:t>
      </w:r>
    </w:p>
    <w:p w:rsidR="009208D9" w:rsidRDefault="00714A12">
      <w:pPr>
        <w:pStyle w:val="ac"/>
        <w:numPr>
          <w:ilvl w:val="0"/>
          <w:numId w:val="3"/>
        </w:numPr>
        <w:spacing w:line="360" w:lineRule="auto"/>
        <w:ind w:left="0" w:firstLineChars="133" w:firstLine="426"/>
        <w:jc w:val="both"/>
        <w:rPr>
          <w:rFonts w:eastAsia="仿宋_GB2312"/>
          <w:sz w:val="32"/>
          <w:szCs w:val="32"/>
          <w:lang w:val="en-US" w:eastAsia="zh-CN"/>
        </w:rPr>
      </w:pPr>
      <w:r>
        <w:rPr>
          <w:rFonts w:eastAsia="仿宋_GB2312"/>
          <w:sz w:val="32"/>
          <w:szCs w:val="32"/>
          <w:lang w:val="en-US" w:eastAsia="zh-CN"/>
        </w:rPr>
        <w:t>不得降低向中国境内市场在交货期、售后服务和支持、软件更新、技术规范和用户手册方面的服务水平。</w:t>
      </w:r>
    </w:p>
    <w:p w:rsidR="009208D9" w:rsidRDefault="00714A12">
      <w:pPr>
        <w:pStyle w:val="ac"/>
        <w:numPr>
          <w:ilvl w:val="0"/>
          <w:numId w:val="1"/>
        </w:numPr>
        <w:spacing w:line="360" w:lineRule="auto"/>
        <w:ind w:left="0" w:firstLine="640"/>
        <w:jc w:val="both"/>
        <w:rPr>
          <w:rFonts w:eastAsia="仿宋_GB2312"/>
          <w:sz w:val="32"/>
          <w:szCs w:val="32"/>
          <w:lang w:val="en-US" w:eastAsia="zh-CN"/>
        </w:rPr>
      </w:pPr>
      <w:r>
        <w:rPr>
          <w:rFonts w:eastAsia="仿宋_GB2312"/>
          <w:sz w:val="32"/>
          <w:szCs w:val="32"/>
          <w:lang w:val="en-US" w:eastAsia="zh-CN"/>
        </w:rPr>
        <w:t>交易双方和集中后实体承诺，根据《反垄断法》的规定：</w:t>
      </w:r>
    </w:p>
    <w:p w:rsidR="009208D9" w:rsidRDefault="00714A12">
      <w:pPr>
        <w:pStyle w:val="ac"/>
        <w:numPr>
          <w:ilvl w:val="0"/>
          <w:numId w:val="4"/>
        </w:numPr>
        <w:spacing w:line="360" w:lineRule="auto"/>
        <w:ind w:left="0" w:firstLineChars="133" w:firstLine="426"/>
        <w:jc w:val="both"/>
        <w:rPr>
          <w:rFonts w:eastAsia="仿宋_GB2312"/>
          <w:sz w:val="32"/>
          <w:szCs w:val="32"/>
          <w:lang w:val="en-US" w:eastAsia="zh-CN"/>
        </w:rPr>
      </w:pPr>
      <w:r>
        <w:rPr>
          <w:rFonts w:eastAsia="仿宋_GB2312"/>
          <w:sz w:val="32"/>
          <w:szCs w:val="32"/>
          <w:lang w:val="en-US" w:eastAsia="zh-CN"/>
        </w:rPr>
        <w:t>不得强制或者变相强制中国境内市场的客户从</w:t>
      </w:r>
      <w:r>
        <w:rPr>
          <w:rFonts w:eastAsia="仿宋_GB2312"/>
          <w:sz w:val="32"/>
          <w:szCs w:val="32"/>
          <w:lang w:val="en-US" w:eastAsia="zh-CN"/>
        </w:rPr>
        <w:t>SK</w:t>
      </w:r>
      <w:r>
        <w:rPr>
          <w:rFonts w:eastAsia="仿宋_GB2312"/>
          <w:sz w:val="32"/>
          <w:szCs w:val="32"/>
          <w:lang w:val="en-US" w:eastAsia="zh-CN"/>
        </w:rPr>
        <w:t>海力士或</w:t>
      </w:r>
      <w:r>
        <w:rPr>
          <w:rFonts w:eastAsia="仿宋_GB2312"/>
          <w:sz w:val="32"/>
          <w:szCs w:val="32"/>
          <w:lang w:val="en-US" w:eastAsia="zh-CN"/>
        </w:rPr>
        <w:t>SK</w:t>
      </w:r>
      <w:r>
        <w:rPr>
          <w:rFonts w:eastAsia="仿宋_GB2312"/>
          <w:sz w:val="32"/>
          <w:szCs w:val="32"/>
          <w:lang w:val="en-US" w:eastAsia="zh-CN"/>
        </w:rPr>
        <w:t>海力士控制的任何公司排他性地采购产品；</w:t>
      </w:r>
    </w:p>
    <w:p w:rsidR="009208D9" w:rsidRDefault="00714A12">
      <w:pPr>
        <w:pStyle w:val="ac"/>
        <w:numPr>
          <w:ilvl w:val="0"/>
          <w:numId w:val="4"/>
        </w:numPr>
        <w:spacing w:line="360" w:lineRule="auto"/>
        <w:ind w:left="0" w:firstLineChars="133" w:firstLine="426"/>
        <w:jc w:val="both"/>
        <w:rPr>
          <w:rFonts w:eastAsia="仿宋_GB2312"/>
          <w:sz w:val="32"/>
          <w:szCs w:val="32"/>
          <w:lang w:val="en-US" w:eastAsia="zh-CN"/>
        </w:rPr>
      </w:pPr>
      <w:r>
        <w:rPr>
          <w:rFonts w:eastAsia="仿宋_GB2312"/>
          <w:sz w:val="32"/>
          <w:szCs w:val="32"/>
          <w:lang w:val="en-US" w:eastAsia="zh-CN"/>
        </w:rPr>
        <w:lastRenderedPageBreak/>
        <w:t>除非中国境内市场的客户有特殊要求，不得将</w:t>
      </w:r>
      <w:r>
        <w:rPr>
          <w:rFonts w:eastAsia="仿宋_GB2312"/>
          <w:sz w:val="32"/>
          <w:szCs w:val="32"/>
          <w:lang w:val="en-US" w:eastAsia="zh-CN"/>
        </w:rPr>
        <w:t>PCIe</w:t>
      </w:r>
      <w:r>
        <w:rPr>
          <w:rFonts w:eastAsia="仿宋_GB2312"/>
          <w:sz w:val="32"/>
          <w:szCs w:val="32"/>
          <w:lang w:val="en-US" w:eastAsia="zh-CN"/>
        </w:rPr>
        <w:t>企业级固态硬盘产品与其他产品，</w:t>
      </w:r>
      <w:r>
        <w:rPr>
          <w:rFonts w:eastAsia="仿宋_GB2312"/>
          <w:sz w:val="32"/>
          <w:szCs w:val="32"/>
          <w:lang w:val="en-US" w:eastAsia="zh-CN"/>
        </w:rPr>
        <w:t>SATA</w:t>
      </w:r>
      <w:r>
        <w:rPr>
          <w:rFonts w:eastAsia="仿宋_GB2312"/>
          <w:sz w:val="32"/>
          <w:szCs w:val="32"/>
          <w:lang w:val="en-US" w:eastAsia="zh-CN"/>
        </w:rPr>
        <w:t>企业级固态硬盘产品与其他产品强制搭售或捆绑销售；不得阻碍中国境内市场的客户单独购买</w:t>
      </w:r>
      <w:r>
        <w:rPr>
          <w:rFonts w:eastAsia="仿宋_GB2312"/>
          <w:sz w:val="32"/>
          <w:szCs w:val="32"/>
          <w:lang w:val="en-US" w:eastAsia="zh-CN"/>
        </w:rPr>
        <w:t>PCIe</w:t>
      </w:r>
      <w:r>
        <w:rPr>
          <w:rFonts w:eastAsia="仿宋_GB2312"/>
          <w:sz w:val="32"/>
          <w:szCs w:val="32"/>
          <w:lang w:val="en-US" w:eastAsia="zh-CN"/>
        </w:rPr>
        <w:t>企业级固态硬盘产品或</w:t>
      </w:r>
      <w:r>
        <w:rPr>
          <w:rFonts w:eastAsia="仿宋_GB2312"/>
          <w:sz w:val="32"/>
          <w:szCs w:val="32"/>
          <w:lang w:val="en-US" w:eastAsia="zh-CN"/>
        </w:rPr>
        <w:t>SATA</w:t>
      </w:r>
      <w:r>
        <w:rPr>
          <w:rFonts w:eastAsia="仿宋_GB2312"/>
          <w:sz w:val="32"/>
          <w:szCs w:val="32"/>
          <w:lang w:val="en-US" w:eastAsia="zh-CN"/>
        </w:rPr>
        <w:t>企业级固态硬盘产品。</w:t>
      </w:r>
    </w:p>
    <w:p w:rsidR="009208D9" w:rsidRDefault="00714A12">
      <w:pPr>
        <w:pStyle w:val="ac"/>
        <w:numPr>
          <w:ilvl w:val="0"/>
          <w:numId w:val="1"/>
        </w:numPr>
        <w:spacing w:line="360" w:lineRule="auto"/>
        <w:ind w:left="0" w:firstLine="640"/>
        <w:jc w:val="both"/>
        <w:rPr>
          <w:rFonts w:eastAsia="仿宋_GB2312"/>
          <w:sz w:val="32"/>
          <w:szCs w:val="32"/>
          <w:lang w:val="en-US" w:eastAsia="zh-CN"/>
        </w:rPr>
      </w:pPr>
      <w:r>
        <w:rPr>
          <w:rFonts w:eastAsia="仿宋_GB2312"/>
          <w:sz w:val="32"/>
          <w:szCs w:val="32"/>
          <w:lang w:val="en-US" w:eastAsia="zh-CN"/>
        </w:rPr>
        <w:t>交易双方和集中后实体承诺帮助一个第三方竞争者进入</w:t>
      </w:r>
      <w:r>
        <w:rPr>
          <w:rFonts w:eastAsia="仿宋_GB2312"/>
          <w:sz w:val="32"/>
          <w:szCs w:val="32"/>
          <w:lang w:val="en-US" w:eastAsia="zh-CN"/>
        </w:rPr>
        <w:t>PCIe</w:t>
      </w:r>
      <w:r>
        <w:rPr>
          <w:rFonts w:eastAsia="仿宋_GB2312"/>
          <w:sz w:val="32"/>
          <w:szCs w:val="32"/>
          <w:lang w:val="en-US" w:eastAsia="zh-CN"/>
        </w:rPr>
        <w:t>企业级固态硬盘和</w:t>
      </w:r>
      <w:r>
        <w:rPr>
          <w:rFonts w:eastAsia="仿宋_GB2312"/>
          <w:sz w:val="32"/>
          <w:szCs w:val="32"/>
          <w:lang w:val="en-US" w:eastAsia="zh-CN"/>
        </w:rPr>
        <w:t>SATA</w:t>
      </w:r>
      <w:r>
        <w:rPr>
          <w:rFonts w:eastAsia="仿宋_GB2312"/>
          <w:sz w:val="32"/>
          <w:szCs w:val="32"/>
          <w:lang w:val="en-US" w:eastAsia="zh-CN"/>
        </w:rPr>
        <w:t>企业级固态硬盘市场，以加强中国境内市场的竞争。</w:t>
      </w:r>
    </w:p>
    <w:p w:rsidR="009208D9" w:rsidRDefault="00714A12">
      <w:pPr>
        <w:pStyle w:val="ac"/>
        <w:spacing w:line="360" w:lineRule="auto"/>
        <w:ind w:leftChars="200" w:left="480" w:firstLineChars="0" w:firstLine="0"/>
        <w:jc w:val="both"/>
        <w:rPr>
          <w:rFonts w:eastAsia="仿宋_GB2312"/>
          <w:sz w:val="32"/>
          <w:szCs w:val="32"/>
          <w:lang w:val="en-US" w:eastAsia="zh-CN"/>
        </w:rPr>
      </w:pPr>
      <w:r>
        <w:rPr>
          <w:rFonts w:eastAsia="仿宋_GB2312" w:hint="eastAsia"/>
          <w:color w:val="000000"/>
          <w:sz w:val="32"/>
          <w:szCs w:val="32"/>
          <w:lang w:val="en-US" w:eastAsia="zh-CN"/>
        </w:rPr>
        <w:t>【保密信息</w:t>
      </w:r>
      <w:r>
        <w:rPr>
          <w:rFonts w:eastAsia="仿宋_GB2312" w:hint="eastAsia"/>
          <w:color w:val="000000"/>
          <w:sz w:val="32"/>
          <w:szCs w:val="32"/>
          <w:lang w:val="en-US" w:eastAsia="zh-CN"/>
        </w:rPr>
        <w:t>】</w:t>
      </w:r>
    </w:p>
    <w:p w:rsidR="009208D9" w:rsidRDefault="00714A12">
      <w:pPr>
        <w:pStyle w:val="ac"/>
        <w:numPr>
          <w:ilvl w:val="0"/>
          <w:numId w:val="1"/>
        </w:numPr>
        <w:spacing w:line="360" w:lineRule="auto"/>
        <w:ind w:left="0" w:firstLine="640"/>
        <w:jc w:val="both"/>
        <w:rPr>
          <w:rFonts w:eastAsia="仿宋_GB2312"/>
          <w:sz w:val="32"/>
          <w:szCs w:val="32"/>
          <w:lang w:val="en-US" w:eastAsia="zh-CN"/>
        </w:rPr>
      </w:pPr>
      <w:r>
        <w:rPr>
          <w:rFonts w:eastAsia="仿宋_GB2312"/>
          <w:sz w:val="32"/>
          <w:szCs w:val="32"/>
          <w:lang w:val="en-US" w:eastAsia="zh-CN"/>
        </w:rPr>
        <w:t>交易双方和集中后实体应遵守《反垄断法》，且不得在销售价格、产量或销量方面与其在中国的主要竞争对手达成任何排除或限制竞争的书面或口头协议、决定或进行其他协同行为（包括默示协同）。具体而言，为了确保严格履行本承诺：</w:t>
      </w:r>
    </w:p>
    <w:p w:rsidR="009208D9" w:rsidRDefault="00714A12">
      <w:pPr>
        <w:pStyle w:val="ac"/>
        <w:numPr>
          <w:ilvl w:val="0"/>
          <w:numId w:val="5"/>
        </w:numPr>
        <w:spacing w:line="360" w:lineRule="auto"/>
        <w:ind w:left="0" w:firstLineChars="133" w:firstLine="426"/>
        <w:jc w:val="both"/>
        <w:rPr>
          <w:rFonts w:eastAsia="仿宋_GB2312"/>
          <w:sz w:val="32"/>
          <w:szCs w:val="32"/>
          <w:lang w:val="en-US" w:eastAsia="zh-CN"/>
        </w:rPr>
      </w:pPr>
      <w:r>
        <w:rPr>
          <w:rFonts w:eastAsia="仿宋_GB2312"/>
          <w:sz w:val="32"/>
          <w:szCs w:val="32"/>
          <w:lang w:val="en-US" w:eastAsia="zh-CN"/>
        </w:rPr>
        <w:t>交易双方和集中后实体将制定内部指南并组织正式培训，以使相关业务所涉及的目前和未来的员工严格遵守《反垄断法》并履行本承诺方案。</w:t>
      </w:r>
    </w:p>
    <w:p w:rsidR="009208D9" w:rsidRDefault="00714A12">
      <w:pPr>
        <w:pStyle w:val="ac"/>
        <w:numPr>
          <w:ilvl w:val="0"/>
          <w:numId w:val="5"/>
        </w:numPr>
        <w:spacing w:line="360" w:lineRule="auto"/>
        <w:ind w:left="0" w:firstLineChars="133" w:firstLine="426"/>
        <w:jc w:val="both"/>
        <w:rPr>
          <w:rFonts w:eastAsia="仿宋_GB2312"/>
          <w:sz w:val="32"/>
          <w:szCs w:val="32"/>
          <w:lang w:val="en-US" w:eastAsia="zh-CN"/>
        </w:rPr>
      </w:pPr>
      <w:r>
        <w:rPr>
          <w:rFonts w:eastAsia="仿宋_GB2312"/>
          <w:sz w:val="32"/>
          <w:szCs w:val="32"/>
          <w:lang w:val="en-US" w:eastAsia="zh-CN"/>
        </w:rPr>
        <w:t>交易双方和集中后实体将严格监督本承诺的履行和《反垄断法》合规情况。</w:t>
      </w:r>
    </w:p>
    <w:p w:rsidR="009208D9" w:rsidRDefault="009208D9">
      <w:pPr>
        <w:pStyle w:val="ac"/>
        <w:spacing w:line="360" w:lineRule="auto"/>
        <w:ind w:left="420" w:firstLineChars="0" w:firstLine="0"/>
        <w:jc w:val="center"/>
        <w:rPr>
          <w:rFonts w:eastAsia="仿宋"/>
          <w:b/>
          <w:sz w:val="32"/>
          <w:szCs w:val="32"/>
          <w:lang w:val="en-US" w:eastAsia="zh-CN"/>
        </w:rPr>
      </w:pPr>
    </w:p>
    <w:p w:rsidR="009208D9" w:rsidRDefault="00714A12">
      <w:pPr>
        <w:spacing w:line="360" w:lineRule="auto"/>
        <w:jc w:val="center"/>
        <w:rPr>
          <w:rFonts w:eastAsia="黑体" w:cs="Times New Roman"/>
          <w:bCs/>
          <w:kern w:val="2"/>
          <w:sz w:val="32"/>
          <w:szCs w:val="32"/>
          <w:lang w:val="en-US"/>
        </w:rPr>
      </w:pPr>
      <w:r>
        <w:rPr>
          <w:rFonts w:eastAsia="黑体" w:cs="Times New Roman"/>
          <w:bCs/>
          <w:kern w:val="2"/>
          <w:sz w:val="32"/>
          <w:szCs w:val="32"/>
          <w:lang w:val="en-US"/>
        </w:rPr>
        <w:t>第三部分</w:t>
      </w:r>
      <w:r>
        <w:rPr>
          <w:rFonts w:eastAsia="黑体" w:cs="Times New Roman"/>
          <w:bCs/>
          <w:kern w:val="2"/>
          <w:sz w:val="32"/>
          <w:szCs w:val="32"/>
          <w:lang w:val="en-US"/>
        </w:rPr>
        <w:t xml:space="preserve"> </w:t>
      </w:r>
      <w:r>
        <w:rPr>
          <w:rFonts w:eastAsia="黑体" w:cs="Times New Roman"/>
          <w:bCs/>
          <w:kern w:val="2"/>
          <w:sz w:val="32"/>
          <w:szCs w:val="32"/>
          <w:lang w:val="en-US"/>
        </w:rPr>
        <w:t>定期报告</w:t>
      </w:r>
    </w:p>
    <w:p w:rsidR="009208D9" w:rsidRDefault="009208D9">
      <w:pPr>
        <w:pStyle w:val="ac"/>
        <w:spacing w:line="360" w:lineRule="auto"/>
        <w:ind w:left="420" w:firstLineChars="0" w:firstLine="0"/>
        <w:jc w:val="center"/>
        <w:rPr>
          <w:rFonts w:eastAsia="仿宋"/>
          <w:b/>
          <w:sz w:val="32"/>
          <w:szCs w:val="32"/>
          <w:lang w:val="en-US" w:eastAsia="zh-CN"/>
        </w:rPr>
      </w:pPr>
    </w:p>
    <w:p w:rsidR="009208D9" w:rsidRDefault="00714A12">
      <w:pPr>
        <w:pStyle w:val="ac"/>
        <w:numPr>
          <w:ilvl w:val="0"/>
          <w:numId w:val="6"/>
        </w:numPr>
        <w:spacing w:line="360" w:lineRule="auto"/>
        <w:ind w:left="0" w:firstLine="640"/>
        <w:jc w:val="both"/>
        <w:rPr>
          <w:rFonts w:eastAsia="仿宋_GB2312"/>
          <w:sz w:val="32"/>
          <w:szCs w:val="32"/>
          <w:lang w:val="en-US" w:eastAsia="zh-CN"/>
        </w:rPr>
      </w:pPr>
      <w:r>
        <w:rPr>
          <w:rFonts w:eastAsia="仿宋_GB2312"/>
          <w:sz w:val="32"/>
          <w:szCs w:val="32"/>
          <w:lang w:val="en-US" w:eastAsia="zh-CN"/>
        </w:rPr>
        <w:lastRenderedPageBreak/>
        <w:t>自生效日起，交易双方和集中后实体应每半年向市场监管总局报告本承诺方案的履行情况，直至本承诺方案的各项限制性条件终止。</w:t>
      </w:r>
    </w:p>
    <w:p w:rsidR="009208D9" w:rsidRDefault="00714A12">
      <w:pPr>
        <w:pStyle w:val="ac"/>
        <w:numPr>
          <w:ilvl w:val="0"/>
          <w:numId w:val="6"/>
        </w:numPr>
        <w:spacing w:line="360" w:lineRule="auto"/>
        <w:ind w:left="0" w:firstLine="640"/>
        <w:jc w:val="both"/>
        <w:rPr>
          <w:rFonts w:eastAsia="仿宋_GB2312"/>
          <w:sz w:val="32"/>
          <w:szCs w:val="32"/>
          <w:lang w:val="en-US" w:eastAsia="zh-CN"/>
        </w:rPr>
      </w:pPr>
      <w:r>
        <w:rPr>
          <w:rFonts w:eastAsia="仿宋_GB2312"/>
          <w:sz w:val="32"/>
          <w:szCs w:val="32"/>
          <w:lang w:val="en-US" w:eastAsia="zh-CN"/>
        </w:rPr>
        <w:t>为履行本承诺方案，交易双方和集中后实体应制定履行方案并提交市场监管总局审查，并在市场监管总局批准后执行。</w:t>
      </w:r>
    </w:p>
    <w:p w:rsidR="009208D9" w:rsidRDefault="009208D9">
      <w:pPr>
        <w:spacing w:line="360" w:lineRule="auto"/>
        <w:jc w:val="center"/>
        <w:rPr>
          <w:rFonts w:eastAsia="黑体" w:cs="Times New Roman"/>
          <w:bCs/>
          <w:kern w:val="2"/>
          <w:sz w:val="32"/>
          <w:szCs w:val="32"/>
          <w:lang w:val="en-US"/>
        </w:rPr>
      </w:pPr>
    </w:p>
    <w:p w:rsidR="009208D9" w:rsidRDefault="00714A12">
      <w:pPr>
        <w:spacing w:line="360" w:lineRule="auto"/>
        <w:jc w:val="center"/>
        <w:rPr>
          <w:rFonts w:eastAsia="黑体" w:cs="Times New Roman"/>
          <w:bCs/>
          <w:kern w:val="2"/>
          <w:sz w:val="32"/>
          <w:szCs w:val="32"/>
          <w:lang w:val="en-US"/>
        </w:rPr>
      </w:pPr>
      <w:r>
        <w:rPr>
          <w:rFonts w:eastAsia="黑体" w:cs="Times New Roman"/>
          <w:bCs/>
          <w:kern w:val="2"/>
          <w:sz w:val="32"/>
          <w:szCs w:val="32"/>
          <w:lang w:val="en-US"/>
        </w:rPr>
        <w:t>第四部分</w:t>
      </w:r>
      <w:r>
        <w:rPr>
          <w:rFonts w:eastAsia="黑体" w:cs="Times New Roman"/>
          <w:bCs/>
          <w:kern w:val="2"/>
          <w:sz w:val="32"/>
          <w:szCs w:val="32"/>
          <w:lang w:val="en-US"/>
        </w:rPr>
        <w:t xml:space="preserve"> </w:t>
      </w:r>
      <w:r>
        <w:rPr>
          <w:rFonts w:eastAsia="黑体" w:cs="Times New Roman"/>
          <w:bCs/>
          <w:kern w:val="2"/>
          <w:sz w:val="32"/>
          <w:szCs w:val="32"/>
          <w:lang w:val="en-US"/>
        </w:rPr>
        <w:t>其他事项</w:t>
      </w:r>
    </w:p>
    <w:p w:rsidR="009208D9" w:rsidRDefault="009208D9">
      <w:pPr>
        <w:spacing w:line="360" w:lineRule="auto"/>
        <w:jc w:val="center"/>
        <w:rPr>
          <w:rFonts w:eastAsia="黑体" w:cs="Times New Roman"/>
          <w:bCs/>
          <w:kern w:val="2"/>
          <w:sz w:val="32"/>
          <w:szCs w:val="32"/>
          <w:lang w:val="en-US"/>
        </w:rPr>
      </w:pPr>
    </w:p>
    <w:p w:rsidR="009208D9" w:rsidRDefault="00714A12">
      <w:pPr>
        <w:pStyle w:val="ac"/>
        <w:numPr>
          <w:ilvl w:val="0"/>
          <w:numId w:val="7"/>
        </w:numPr>
        <w:spacing w:line="360" w:lineRule="auto"/>
        <w:ind w:left="0" w:firstLine="640"/>
        <w:jc w:val="both"/>
        <w:rPr>
          <w:rFonts w:eastAsia="仿宋_GB2312"/>
          <w:sz w:val="32"/>
          <w:szCs w:val="32"/>
          <w:lang w:val="en-US" w:eastAsia="zh-CN"/>
        </w:rPr>
      </w:pPr>
      <w:r>
        <w:rPr>
          <w:rFonts w:eastAsia="仿宋_GB2312"/>
          <w:sz w:val="32"/>
          <w:szCs w:val="32"/>
          <w:lang w:val="en-US" w:eastAsia="zh-CN"/>
        </w:rPr>
        <w:t>交易双方和集中后实体将委托监督受托人，监督受托人应根据《经营者集中审查暂行规定》监督交易双方和集中后实体履行限制性条件。</w:t>
      </w:r>
    </w:p>
    <w:p w:rsidR="009208D9" w:rsidRDefault="00714A12">
      <w:pPr>
        <w:pStyle w:val="ac"/>
        <w:numPr>
          <w:ilvl w:val="0"/>
          <w:numId w:val="7"/>
        </w:numPr>
        <w:spacing w:line="360" w:lineRule="auto"/>
        <w:ind w:left="0" w:firstLine="640"/>
        <w:jc w:val="both"/>
        <w:rPr>
          <w:rFonts w:eastAsia="仿宋_GB2312"/>
          <w:sz w:val="32"/>
          <w:szCs w:val="32"/>
          <w:lang w:val="en-US" w:eastAsia="zh-CN"/>
        </w:rPr>
      </w:pPr>
      <w:r>
        <w:rPr>
          <w:rFonts w:eastAsia="仿宋_GB2312"/>
          <w:sz w:val="32"/>
          <w:szCs w:val="32"/>
          <w:lang w:val="en-US" w:eastAsia="zh-CN"/>
        </w:rPr>
        <w:t>市场监管总局有权自行或者通过监督受托人监督检查</w:t>
      </w:r>
      <w:r>
        <w:rPr>
          <w:rFonts w:eastAsia="仿宋_GB2312" w:hint="eastAsia"/>
          <w:sz w:val="32"/>
          <w:szCs w:val="32"/>
          <w:lang w:val="en-US" w:eastAsia="zh-CN"/>
        </w:rPr>
        <w:t>交易双方</w:t>
      </w:r>
      <w:r>
        <w:rPr>
          <w:rFonts w:eastAsia="仿宋_GB2312"/>
          <w:sz w:val="32"/>
          <w:szCs w:val="32"/>
          <w:lang w:val="en-US" w:eastAsia="zh-CN"/>
        </w:rPr>
        <w:t>和集中后实体履行上述限制性条件的情况。如违反任何限制性条件，市场监管总局可根据《反垄断法》的相关规定作出决定，交易双方和集中后实体应承担相应的法律责任。</w:t>
      </w:r>
    </w:p>
    <w:p w:rsidR="009208D9" w:rsidRDefault="00714A12">
      <w:pPr>
        <w:pStyle w:val="ac"/>
        <w:numPr>
          <w:ilvl w:val="0"/>
          <w:numId w:val="7"/>
        </w:numPr>
        <w:spacing w:line="360" w:lineRule="auto"/>
        <w:ind w:left="0" w:firstLine="640"/>
        <w:jc w:val="both"/>
        <w:rPr>
          <w:rFonts w:eastAsia="仿宋_GB2312"/>
          <w:sz w:val="32"/>
          <w:szCs w:val="32"/>
          <w:lang w:val="en-US" w:eastAsia="zh-CN"/>
        </w:rPr>
      </w:pPr>
      <w:r>
        <w:rPr>
          <w:rFonts w:eastAsia="仿宋_GB2312"/>
          <w:sz w:val="32"/>
          <w:szCs w:val="32"/>
          <w:lang w:val="en-US" w:eastAsia="zh-CN"/>
        </w:rPr>
        <w:t>本承诺方案第二部分所列的所有限制性条件自生效日起五（</w:t>
      </w:r>
      <w:r>
        <w:rPr>
          <w:rFonts w:eastAsia="仿宋_GB2312"/>
          <w:sz w:val="32"/>
          <w:szCs w:val="32"/>
          <w:lang w:val="en-US" w:eastAsia="zh-CN"/>
        </w:rPr>
        <w:t>5</w:t>
      </w:r>
      <w:r>
        <w:rPr>
          <w:rFonts w:eastAsia="仿宋_GB2312"/>
          <w:sz w:val="32"/>
          <w:szCs w:val="32"/>
          <w:lang w:val="en-US" w:eastAsia="zh-CN"/>
        </w:rPr>
        <w:t>）年内有效。集中后实体可在承诺期届满后向市场监管总局提出解除</w:t>
      </w:r>
      <w:r>
        <w:rPr>
          <w:rFonts w:eastAsia="仿宋_GB2312" w:hint="eastAsia"/>
          <w:sz w:val="32"/>
          <w:szCs w:val="32"/>
          <w:lang w:val="en-US" w:eastAsia="zh-CN"/>
        </w:rPr>
        <w:t>限制性条件</w:t>
      </w:r>
      <w:r>
        <w:rPr>
          <w:rFonts w:eastAsia="仿宋_GB2312"/>
          <w:sz w:val="32"/>
          <w:szCs w:val="32"/>
          <w:lang w:val="en-US" w:eastAsia="zh-CN"/>
        </w:rPr>
        <w:t>的申请。</w:t>
      </w:r>
    </w:p>
    <w:p w:rsidR="009208D9" w:rsidRDefault="00714A12">
      <w:pPr>
        <w:pStyle w:val="ac"/>
        <w:numPr>
          <w:ilvl w:val="0"/>
          <w:numId w:val="7"/>
        </w:numPr>
        <w:spacing w:line="360" w:lineRule="auto"/>
        <w:ind w:left="0" w:firstLine="640"/>
        <w:jc w:val="both"/>
        <w:rPr>
          <w:rFonts w:eastAsia="仿宋_GB2312"/>
          <w:sz w:val="32"/>
          <w:szCs w:val="32"/>
          <w:lang w:val="en-US" w:eastAsia="zh-CN"/>
        </w:rPr>
      </w:pPr>
      <w:r>
        <w:rPr>
          <w:rFonts w:eastAsia="仿宋_GB2312"/>
          <w:sz w:val="32"/>
          <w:szCs w:val="32"/>
          <w:lang w:val="en-US" w:eastAsia="zh-CN"/>
        </w:rPr>
        <w:lastRenderedPageBreak/>
        <w:t>限制性条件自生效日起，如果相关市场的竞争状况发生重大改变，或交易双方和集中后实体发生重大变化时，可以向市场监管总局申请变更或解除限制性条件。</w:t>
      </w:r>
    </w:p>
    <w:p w:rsidR="009208D9" w:rsidRDefault="009208D9">
      <w:pPr>
        <w:spacing w:line="360" w:lineRule="auto"/>
        <w:jc w:val="center"/>
        <w:rPr>
          <w:rFonts w:eastAsia="黑体" w:cs="Times New Roman"/>
          <w:bCs/>
          <w:kern w:val="2"/>
          <w:sz w:val="32"/>
          <w:szCs w:val="32"/>
          <w:lang w:val="en-US"/>
        </w:rPr>
      </w:pPr>
    </w:p>
    <w:p w:rsidR="009208D9" w:rsidRDefault="00714A12">
      <w:pPr>
        <w:spacing w:line="360" w:lineRule="auto"/>
        <w:jc w:val="center"/>
        <w:rPr>
          <w:rFonts w:eastAsia="黑体" w:cs="Times New Roman"/>
          <w:bCs/>
          <w:kern w:val="2"/>
          <w:sz w:val="32"/>
          <w:szCs w:val="32"/>
          <w:lang w:val="en-US"/>
        </w:rPr>
      </w:pPr>
      <w:r>
        <w:rPr>
          <w:rFonts w:eastAsia="黑体" w:cs="Times New Roman"/>
          <w:bCs/>
          <w:kern w:val="2"/>
          <w:sz w:val="32"/>
          <w:szCs w:val="32"/>
          <w:lang w:val="en-US"/>
        </w:rPr>
        <w:t>第五部分</w:t>
      </w:r>
      <w:r>
        <w:rPr>
          <w:rFonts w:eastAsia="黑体" w:cs="Times New Roman"/>
          <w:bCs/>
          <w:kern w:val="2"/>
          <w:sz w:val="32"/>
          <w:szCs w:val="32"/>
          <w:lang w:val="en-US"/>
        </w:rPr>
        <w:t xml:space="preserve"> </w:t>
      </w:r>
      <w:r>
        <w:rPr>
          <w:rFonts w:eastAsia="黑体" w:cs="Times New Roman"/>
          <w:bCs/>
          <w:kern w:val="2"/>
          <w:sz w:val="32"/>
          <w:szCs w:val="32"/>
          <w:lang w:val="en-US"/>
        </w:rPr>
        <w:t>效力</w:t>
      </w:r>
    </w:p>
    <w:p w:rsidR="009208D9" w:rsidRDefault="009208D9">
      <w:pPr>
        <w:spacing w:line="360" w:lineRule="auto"/>
        <w:jc w:val="center"/>
        <w:rPr>
          <w:rFonts w:eastAsia="黑体" w:cs="Times New Roman"/>
          <w:bCs/>
          <w:kern w:val="2"/>
          <w:sz w:val="32"/>
          <w:szCs w:val="32"/>
          <w:lang w:val="en-US"/>
        </w:rPr>
      </w:pPr>
    </w:p>
    <w:p w:rsidR="009208D9" w:rsidRDefault="00714A12">
      <w:pPr>
        <w:pStyle w:val="ac"/>
        <w:spacing w:line="360" w:lineRule="auto"/>
        <w:ind w:left="640" w:firstLineChars="0" w:firstLine="0"/>
        <w:jc w:val="both"/>
        <w:rPr>
          <w:rFonts w:eastAsia="仿宋_GB2312"/>
          <w:sz w:val="32"/>
          <w:szCs w:val="32"/>
          <w:lang w:val="en-US" w:eastAsia="zh-CN"/>
        </w:rPr>
      </w:pPr>
      <w:r>
        <w:rPr>
          <w:rFonts w:eastAsia="仿宋_GB2312"/>
          <w:sz w:val="32"/>
          <w:szCs w:val="32"/>
          <w:lang w:val="en-US" w:eastAsia="zh-CN"/>
        </w:rPr>
        <w:t>本限制性条件自生效日起生效。</w:t>
      </w:r>
    </w:p>
    <w:sectPr w:rsidR="009208D9">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A12" w:rsidRDefault="00714A12">
      <w:r>
        <w:separator/>
      </w:r>
    </w:p>
  </w:endnote>
  <w:endnote w:type="continuationSeparator" w:id="0">
    <w:p w:rsidR="00714A12" w:rsidRDefault="0071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default"/>
    <w:sig w:usb0="00000000"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585672"/>
    </w:sdtPr>
    <w:sdtEndPr/>
    <w:sdtContent>
      <w:sdt>
        <w:sdtPr>
          <w:id w:val="-1705238520"/>
        </w:sdtPr>
        <w:sdtEndPr/>
        <w:sdtContent>
          <w:p w:rsidR="009208D9" w:rsidRDefault="00714A12">
            <w:pPr>
              <w:pStyle w:val="a5"/>
              <w:jc w:val="center"/>
            </w:pPr>
            <w:r>
              <w:rPr>
                <w:b/>
                <w:bCs/>
                <w:sz w:val="24"/>
                <w:szCs w:val="24"/>
              </w:rPr>
              <w:fldChar w:fldCharType="begin"/>
            </w:r>
            <w:r>
              <w:rPr>
                <w:b/>
                <w:bCs/>
              </w:rPr>
              <w:instrText>PAGE</w:instrText>
            </w:r>
            <w:r>
              <w:rPr>
                <w:b/>
                <w:bCs/>
                <w:sz w:val="24"/>
                <w:szCs w:val="24"/>
              </w:rPr>
              <w:fldChar w:fldCharType="separate"/>
            </w:r>
            <w:r w:rsidR="008A1A21">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A1A21">
              <w:rPr>
                <w:b/>
                <w:bCs/>
                <w:noProof/>
              </w:rPr>
              <w:t>7</w:t>
            </w:r>
            <w:r>
              <w:rPr>
                <w:b/>
                <w:bCs/>
                <w:sz w:val="24"/>
                <w:szCs w:val="24"/>
              </w:rPr>
              <w:fldChar w:fldCharType="end"/>
            </w:r>
          </w:p>
        </w:sdtContent>
      </w:sdt>
    </w:sdtContent>
  </w:sdt>
  <w:p w:rsidR="009208D9" w:rsidRDefault="009208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A12" w:rsidRDefault="00714A12">
      <w:r>
        <w:separator/>
      </w:r>
    </w:p>
  </w:footnote>
  <w:footnote w:type="continuationSeparator" w:id="0">
    <w:p w:rsidR="00714A12" w:rsidRDefault="00714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8D9" w:rsidRDefault="00714A12">
    <w:pPr>
      <w:pStyle w:val="a6"/>
      <w:ind w:firstLineChars="4300" w:firstLine="7770"/>
      <w:jc w:val="both"/>
      <w:rPr>
        <w:rFonts w:ascii="仿宋" w:eastAsia="仿宋" w:hAnsi="仿宋" w:cs="Times New Roman"/>
        <w:b/>
        <w:lang w:val="en-US"/>
      </w:rPr>
    </w:pPr>
    <w:r>
      <w:rPr>
        <w:rFonts w:ascii="仿宋" w:eastAsia="仿宋" w:hAnsi="仿宋" w:cs="Times New Roman" w:hint="eastAsia"/>
        <w:b/>
        <w:lang w:val="en-US"/>
      </w:rPr>
      <w:t>公开版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09537C"/>
    <w:multiLevelType w:val="multilevel"/>
    <w:tmpl w:val="2A09537C"/>
    <w:lvl w:ilvl="0">
      <w:start w:val="1"/>
      <w:numFmt w:val="decimal"/>
      <w:lvlText w:val="（%1）"/>
      <w:lvlJc w:val="left"/>
      <w:pPr>
        <w:ind w:left="840" w:hanging="420"/>
      </w:pPr>
      <w:rPr>
        <w:rFonts w:hint="eastAsia"/>
        <w:sz w:val="32"/>
        <w:szCs w:val="32"/>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ABE667F"/>
    <w:multiLevelType w:val="multilevel"/>
    <w:tmpl w:val="2ABE667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D3F672F"/>
    <w:multiLevelType w:val="multilevel"/>
    <w:tmpl w:val="3D3F672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2C68CF"/>
    <w:multiLevelType w:val="multilevel"/>
    <w:tmpl w:val="492C68C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23E2B49"/>
    <w:multiLevelType w:val="multilevel"/>
    <w:tmpl w:val="623E2B49"/>
    <w:lvl w:ilvl="0">
      <w:start w:val="1"/>
      <w:numFmt w:val="decimal"/>
      <w:lvlText w:val="（%1）"/>
      <w:lvlJc w:val="left"/>
      <w:pPr>
        <w:ind w:left="6231" w:hanging="420"/>
      </w:pPr>
      <w:rPr>
        <w:rFonts w:hint="eastAsia"/>
        <w:sz w:val="32"/>
        <w:szCs w:val="32"/>
      </w:rPr>
    </w:lvl>
    <w:lvl w:ilvl="1">
      <w:start w:val="1"/>
      <w:numFmt w:val="lowerLetter"/>
      <w:lvlText w:val="%2)"/>
      <w:lvlJc w:val="left"/>
      <w:pPr>
        <w:ind w:left="6231" w:hanging="420"/>
      </w:pPr>
    </w:lvl>
    <w:lvl w:ilvl="2">
      <w:start w:val="1"/>
      <w:numFmt w:val="lowerRoman"/>
      <w:lvlText w:val="%3."/>
      <w:lvlJc w:val="right"/>
      <w:pPr>
        <w:ind w:left="6651" w:hanging="420"/>
      </w:pPr>
    </w:lvl>
    <w:lvl w:ilvl="3">
      <w:start w:val="1"/>
      <w:numFmt w:val="decimal"/>
      <w:lvlText w:val="%4."/>
      <w:lvlJc w:val="left"/>
      <w:pPr>
        <w:ind w:left="7071" w:hanging="420"/>
      </w:pPr>
    </w:lvl>
    <w:lvl w:ilvl="4">
      <w:start w:val="1"/>
      <w:numFmt w:val="lowerLetter"/>
      <w:lvlText w:val="%5)"/>
      <w:lvlJc w:val="left"/>
      <w:pPr>
        <w:ind w:left="7491" w:hanging="420"/>
      </w:pPr>
    </w:lvl>
    <w:lvl w:ilvl="5">
      <w:start w:val="1"/>
      <w:numFmt w:val="lowerRoman"/>
      <w:lvlText w:val="%6."/>
      <w:lvlJc w:val="right"/>
      <w:pPr>
        <w:ind w:left="7911" w:hanging="420"/>
      </w:pPr>
    </w:lvl>
    <w:lvl w:ilvl="6">
      <w:start w:val="1"/>
      <w:numFmt w:val="decimal"/>
      <w:lvlText w:val="%7."/>
      <w:lvlJc w:val="left"/>
      <w:pPr>
        <w:ind w:left="8331" w:hanging="420"/>
      </w:pPr>
    </w:lvl>
    <w:lvl w:ilvl="7">
      <w:start w:val="1"/>
      <w:numFmt w:val="lowerLetter"/>
      <w:lvlText w:val="%8)"/>
      <w:lvlJc w:val="left"/>
      <w:pPr>
        <w:ind w:left="8751" w:hanging="420"/>
      </w:pPr>
    </w:lvl>
    <w:lvl w:ilvl="8">
      <w:start w:val="1"/>
      <w:numFmt w:val="lowerRoman"/>
      <w:lvlText w:val="%9."/>
      <w:lvlJc w:val="right"/>
      <w:pPr>
        <w:ind w:left="9171" w:hanging="420"/>
      </w:pPr>
    </w:lvl>
  </w:abstractNum>
  <w:abstractNum w:abstractNumId="5" w15:restartNumberingAfterBreak="0">
    <w:nsid w:val="645C62D7"/>
    <w:multiLevelType w:val="multilevel"/>
    <w:tmpl w:val="645C62D7"/>
    <w:lvl w:ilvl="0">
      <w:start w:val="1"/>
      <w:numFmt w:val="decimal"/>
      <w:lvlText w:val="（%1）"/>
      <w:lvlJc w:val="left"/>
      <w:pPr>
        <w:ind w:left="3255" w:hanging="420"/>
      </w:pPr>
      <w:rPr>
        <w:rFonts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A9B586B"/>
    <w:multiLevelType w:val="multilevel"/>
    <w:tmpl w:val="7A9B586B"/>
    <w:lvl w:ilvl="0">
      <w:start w:val="1"/>
      <w:numFmt w:val="decimal"/>
      <w:lvlText w:val="（%1）"/>
      <w:lvlJc w:val="left"/>
      <w:pPr>
        <w:ind w:left="7650" w:hanging="420"/>
      </w:pPr>
      <w:rPr>
        <w:rFonts w:hint="eastAsia"/>
        <w:sz w:val="32"/>
        <w:szCs w:val="32"/>
      </w:rPr>
    </w:lvl>
    <w:lvl w:ilvl="1">
      <w:start w:val="1"/>
      <w:numFmt w:val="lowerLetter"/>
      <w:lvlText w:val="%2)"/>
      <w:lvlJc w:val="left"/>
      <w:pPr>
        <w:ind w:left="7360" w:hanging="420"/>
      </w:pPr>
    </w:lvl>
    <w:lvl w:ilvl="2">
      <w:start w:val="1"/>
      <w:numFmt w:val="lowerRoman"/>
      <w:lvlText w:val="%3."/>
      <w:lvlJc w:val="right"/>
      <w:pPr>
        <w:ind w:left="7780" w:hanging="420"/>
      </w:pPr>
    </w:lvl>
    <w:lvl w:ilvl="3">
      <w:start w:val="1"/>
      <w:numFmt w:val="decimal"/>
      <w:lvlText w:val="%4."/>
      <w:lvlJc w:val="left"/>
      <w:pPr>
        <w:ind w:left="8200" w:hanging="420"/>
      </w:pPr>
    </w:lvl>
    <w:lvl w:ilvl="4">
      <w:start w:val="1"/>
      <w:numFmt w:val="lowerLetter"/>
      <w:lvlText w:val="%5)"/>
      <w:lvlJc w:val="left"/>
      <w:pPr>
        <w:ind w:left="8620" w:hanging="420"/>
      </w:pPr>
    </w:lvl>
    <w:lvl w:ilvl="5">
      <w:start w:val="1"/>
      <w:numFmt w:val="lowerRoman"/>
      <w:lvlText w:val="%6."/>
      <w:lvlJc w:val="right"/>
      <w:pPr>
        <w:ind w:left="9040" w:hanging="420"/>
      </w:pPr>
    </w:lvl>
    <w:lvl w:ilvl="6">
      <w:start w:val="1"/>
      <w:numFmt w:val="decimal"/>
      <w:lvlText w:val="%7."/>
      <w:lvlJc w:val="left"/>
      <w:pPr>
        <w:ind w:left="9460" w:hanging="420"/>
      </w:pPr>
    </w:lvl>
    <w:lvl w:ilvl="7">
      <w:start w:val="1"/>
      <w:numFmt w:val="lowerLetter"/>
      <w:lvlText w:val="%8)"/>
      <w:lvlJc w:val="left"/>
      <w:pPr>
        <w:ind w:left="9880" w:hanging="420"/>
      </w:pPr>
    </w:lvl>
    <w:lvl w:ilvl="8">
      <w:start w:val="1"/>
      <w:numFmt w:val="lowerRoman"/>
      <w:lvlText w:val="%9."/>
      <w:lvlJc w:val="right"/>
      <w:pPr>
        <w:ind w:left="10300" w:hanging="420"/>
      </w:pPr>
    </w:lvl>
  </w:abstractNum>
  <w:num w:numId="1">
    <w:abstractNumId w:val="1"/>
  </w:num>
  <w:num w:numId="2">
    <w:abstractNumId w:val="6"/>
  </w:num>
  <w:num w:numId="3">
    <w:abstractNumId w:val="0"/>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wNzc0NTc3MjIzMDBV0lEKTi0uzszPAykwqwUA89USXSwAAAA="/>
  </w:docVars>
  <w:rsids>
    <w:rsidRoot w:val="00E520D0"/>
    <w:rsid w:val="99FD062F"/>
    <w:rsid w:val="B7FD9B22"/>
    <w:rsid w:val="DD9EE503"/>
    <w:rsid w:val="EFFFCF1D"/>
    <w:rsid w:val="F77BF147"/>
    <w:rsid w:val="F87E3175"/>
    <w:rsid w:val="FEEE01C9"/>
    <w:rsid w:val="FFFF4AAC"/>
    <w:rsid w:val="000019E5"/>
    <w:rsid w:val="00002020"/>
    <w:rsid w:val="00007461"/>
    <w:rsid w:val="00010C34"/>
    <w:rsid w:val="000130B2"/>
    <w:rsid w:val="00016CC2"/>
    <w:rsid w:val="00020E9F"/>
    <w:rsid w:val="0002179D"/>
    <w:rsid w:val="00024F0B"/>
    <w:rsid w:val="000273B1"/>
    <w:rsid w:val="00027B78"/>
    <w:rsid w:val="000302FD"/>
    <w:rsid w:val="00032CDA"/>
    <w:rsid w:val="00032FFE"/>
    <w:rsid w:val="00035BC3"/>
    <w:rsid w:val="00036337"/>
    <w:rsid w:val="00037AFF"/>
    <w:rsid w:val="00037CA6"/>
    <w:rsid w:val="00037DFB"/>
    <w:rsid w:val="0004097E"/>
    <w:rsid w:val="00041218"/>
    <w:rsid w:val="00043373"/>
    <w:rsid w:val="0004393A"/>
    <w:rsid w:val="00047277"/>
    <w:rsid w:val="00052DE4"/>
    <w:rsid w:val="00053335"/>
    <w:rsid w:val="00054C58"/>
    <w:rsid w:val="0005677D"/>
    <w:rsid w:val="000576AC"/>
    <w:rsid w:val="00065927"/>
    <w:rsid w:val="0006689D"/>
    <w:rsid w:val="00070288"/>
    <w:rsid w:val="00071063"/>
    <w:rsid w:val="000721BC"/>
    <w:rsid w:val="00072819"/>
    <w:rsid w:val="00073B38"/>
    <w:rsid w:val="00076753"/>
    <w:rsid w:val="000772FD"/>
    <w:rsid w:val="00090DFB"/>
    <w:rsid w:val="000A0AB9"/>
    <w:rsid w:val="000A1692"/>
    <w:rsid w:val="000A28A4"/>
    <w:rsid w:val="000A48A3"/>
    <w:rsid w:val="000B1D36"/>
    <w:rsid w:val="000B3F1A"/>
    <w:rsid w:val="000B42D0"/>
    <w:rsid w:val="000B5153"/>
    <w:rsid w:val="000B66B5"/>
    <w:rsid w:val="000B72D2"/>
    <w:rsid w:val="000B76FC"/>
    <w:rsid w:val="000C020C"/>
    <w:rsid w:val="000C52F3"/>
    <w:rsid w:val="000C61F9"/>
    <w:rsid w:val="000C66B6"/>
    <w:rsid w:val="000C7E9D"/>
    <w:rsid w:val="000D2378"/>
    <w:rsid w:val="000D243F"/>
    <w:rsid w:val="000D4843"/>
    <w:rsid w:val="000D49F9"/>
    <w:rsid w:val="000D4DA2"/>
    <w:rsid w:val="000E25D7"/>
    <w:rsid w:val="000E3CC1"/>
    <w:rsid w:val="000E41D3"/>
    <w:rsid w:val="000E65B2"/>
    <w:rsid w:val="000F1729"/>
    <w:rsid w:val="000F4530"/>
    <w:rsid w:val="000F639D"/>
    <w:rsid w:val="00101DE0"/>
    <w:rsid w:val="00103640"/>
    <w:rsid w:val="0010384F"/>
    <w:rsid w:val="00104ABF"/>
    <w:rsid w:val="00110871"/>
    <w:rsid w:val="00113892"/>
    <w:rsid w:val="00113DE3"/>
    <w:rsid w:val="0011566B"/>
    <w:rsid w:val="00120326"/>
    <w:rsid w:val="0012175E"/>
    <w:rsid w:val="00124E9C"/>
    <w:rsid w:val="00125E72"/>
    <w:rsid w:val="00126A46"/>
    <w:rsid w:val="00130837"/>
    <w:rsid w:val="001311EE"/>
    <w:rsid w:val="00131857"/>
    <w:rsid w:val="001344B7"/>
    <w:rsid w:val="00134656"/>
    <w:rsid w:val="00141CCA"/>
    <w:rsid w:val="00142F85"/>
    <w:rsid w:val="001437AC"/>
    <w:rsid w:val="001507E8"/>
    <w:rsid w:val="00153880"/>
    <w:rsid w:val="0015493A"/>
    <w:rsid w:val="00154BFE"/>
    <w:rsid w:val="00154EDC"/>
    <w:rsid w:val="00156610"/>
    <w:rsid w:val="00166282"/>
    <w:rsid w:val="001707FC"/>
    <w:rsid w:val="001737AC"/>
    <w:rsid w:val="00180266"/>
    <w:rsid w:val="00186664"/>
    <w:rsid w:val="0019217C"/>
    <w:rsid w:val="0019267E"/>
    <w:rsid w:val="001933E1"/>
    <w:rsid w:val="00194B88"/>
    <w:rsid w:val="001950F2"/>
    <w:rsid w:val="001A0307"/>
    <w:rsid w:val="001A11C0"/>
    <w:rsid w:val="001A1466"/>
    <w:rsid w:val="001A36DD"/>
    <w:rsid w:val="001A3A69"/>
    <w:rsid w:val="001A4E54"/>
    <w:rsid w:val="001B1F65"/>
    <w:rsid w:val="001B2651"/>
    <w:rsid w:val="001B2F74"/>
    <w:rsid w:val="001B60F8"/>
    <w:rsid w:val="001B628F"/>
    <w:rsid w:val="001B6FA1"/>
    <w:rsid w:val="001C0222"/>
    <w:rsid w:val="001C3DDC"/>
    <w:rsid w:val="001C4F5D"/>
    <w:rsid w:val="001C6584"/>
    <w:rsid w:val="001D04EA"/>
    <w:rsid w:val="001D0588"/>
    <w:rsid w:val="001D0D78"/>
    <w:rsid w:val="001D0F47"/>
    <w:rsid w:val="001D3766"/>
    <w:rsid w:val="001D699F"/>
    <w:rsid w:val="001D7097"/>
    <w:rsid w:val="001D777F"/>
    <w:rsid w:val="001E5A6E"/>
    <w:rsid w:val="001E7804"/>
    <w:rsid w:val="001F13B1"/>
    <w:rsid w:val="001F4D48"/>
    <w:rsid w:val="001F6510"/>
    <w:rsid w:val="001F73F8"/>
    <w:rsid w:val="00200E46"/>
    <w:rsid w:val="00203567"/>
    <w:rsid w:val="00203979"/>
    <w:rsid w:val="00214483"/>
    <w:rsid w:val="00221FED"/>
    <w:rsid w:val="0022226D"/>
    <w:rsid w:val="002267D6"/>
    <w:rsid w:val="00226997"/>
    <w:rsid w:val="00226E0B"/>
    <w:rsid w:val="00232EFF"/>
    <w:rsid w:val="0024127E"/>
    <w:rsid w:val="00244158"/>
    <w:rsid w:val="0025051D"/>
    <w:rsid w:val="00254548"/>
    <w:rsid w:val="0025477B"/>
    <w:rsid w:val="0025646A"/>
    <w:rsid w:val="00256CEB"/>
    <w:rsid w:val="00256FBF"/>
    <w:rsid w:val="00262840"/>
    <w:rsid w:val="00263BAB"/>
    <w:rsid w:val="002640B3"/>
    <w:rsid w:val="00264583"/>
    <w:rsid w:val="002660F7"/>
    <w:rsid w:val="002721FA"/>
    <w:rsid w:val="002725E4"/>
    <w:rsid w:val="002768FB"/>
    <w:rsid w:val="00276AD5"/>
    <w:rsid w:val="00277EC5"/>
    <w:rsid w:val="00281B66"/>
    <w:rsid w:val="00281FBB"/>
    <w:rsid w:val="00282A74"/>
    <w:rsid w:val="002907BA"/>
    <w:rsid w:val="00293426"/>
    <w:rsid w:val="002A0985"/>
    <w:rsid w:val="002A1376"/>
    <w:rsid w:val="002A2046"/>
    <w:rsid w:val="002A5F7F"/>
    <w:rsid w:val="002B0CBF"/>
    <w:rsid w:val="002B3EFB"/>
    <w:rsid w:val="002B4787"/>
    <w:rsid w:val="002B5AE4"/>
    <w:rsid w:val="002B5E17"/>
    <w:rsid w:val="002B689D"/>
    <w:rsid w:val="002B692F"/>
    <w:rsid w:val="002C0B8D"/>
    <w:rsid w:val="002C372F"/>
    <w:rsid w:val="002C78E5"/>
    <w:rsid w:val="002D25E2"/>
    <w:rsid w:val="002D2790"/>
    <w:rsid w:val="002D3AC0"/>
    <w:rsid w:val="002D6581"/>
    <w:rsid w:val="002D67DA"/>
    <w:rsid w:val="002E3622"/>
    <w:rsid w:val="002F10B1"/>
    <w:rsid w:val="002F3281"/>
    <w:rsid w:val="002F6F03"/>
    <w:rsid w:val="003014D9"/>
    <w:rsid w:val="00301AF1"/>
    <w:rsid w:val="00302EFA"/>
    <w:rsid w:val="00304324"/>
    <w:rsid w:val="00305A33"/>
    <w:rsid w:val="00306306"/>
    <w:rsid w:val="00307656"/>
    <w:rsid w:val="00310E17"/>
    <w:rsid w:val="003115B5"/>
    <w:rsid w:val="00312A8B"/>
    <w:rsid w:val="00312E3E"/>
    <w:rsid w:val="003144EA"/>
    <w:rsid w:val="003200FC"/>
    <w:rsid w:val="00324D33"/>
    <w:rsid w:val="003259DA"/>
    <w:rsid w:val="00326B17"/>
    <w:rsid w:val="00326C90"/>
    <w:rsid w:val="0033100D"/>
    <w:rsid w:val="00331721"/>
    <w:rsid w:val="00331FF7"/>
    <w:rsid w:val="003359B6"/>
    <w:rsid w:val="0033637A"/>
    <w:rsid w:val="0034029E"/>
    <w:rsid w:val="003406DE"/>
    <w:rsid w:val="00341FC9"/>
    <w:rsid w:val="003462E0"/>
    <w:rsid w:val="00347187"/>
    <w:rsid w:val="00347260"/>
    <w:rsid w:val="00352799"/>
    <w:rsid w:val="00352A6B"/>
    <w:rsid w:val="00353DFB"/>
    <w:rsid w:val="00354779"/>
    <w:rsid w:val="00360A4C"/>
    <w:rsid w:val="003619AD"/>
    <w:rsid w:val="00361AA4"/>
    <w:rsid w:val="003624F0"/>
    <w:rsid w:val="00363CFE"/>
    <w:rsid w:val="00371997"/>
    <w:rsid w:val="00373376"/>
    <w:rsid w:val="003753B5"/>
    <w:rsid w:val="00375E25"/>
    <w:rsid w:val="003803C6"/>
    <w:rsid w:val="00384583"/>
    <w:rsid w:val="00384C30"/>
    <w:rsid w:val="00385BA2"/>
    <w:rsid w:val="0038656C"/>
    <w:rsid w:val="00386FB3"/>
    <w:rsid w:val="003912A2"/>
    <w:rsid w:val="0039459A"/>
    <w:rsid w:val="003A12D2"/>
    <w:rsid w:val="003A2B2F"/>
    <w:rsid w:val="003A3606"/>
    <w:rsid w:val="003A3D9F"/>
    <w:rsid w:val="003A69BA"/>
    <w:rsid w:val="003A7078"/>
    <w:rsid w:val="003A766D"/>
    <w:rsid w:val="003B1CCD"/>
    <w:rsid w:val="003B24F8"/>
    <w:rsid w:val="003B25E0"/>
    <w:rsid w:val="003B33ED"/>
    <w:rsid w:val="003B42BC"/>
    <w:rsid w:val="003C21BD"/>
    <w:rsid w:val="003C4176"/>
    <w:rsid w:val="003D1D73"/>
    <w:rsid w:val="003D3B23"/>
    <w:rsid w:val="003D71D8"/>
    <w:rsid w:val="003E23C1"/>
    <w:rsid w:val="003E2DA1"/>
    <w:rsid w:val="003E35D1"/>
    <w:rsid w:val="003E3F62"/>
    <w:rsid w:val="003E4812"/>
    <w:rsid w:val="003E5C11"/>
    <w:rsid w:val="003E7C8C"/>
    <w:rsid w:val="003E7CE2"/>
    <w:rsid w:val="003F0791"/>
    <w:rsid w:val="003F11F9"/>
    <w:rsid w:val="003F5D5F"/>
    <w:rsid w:val="003F68E2"/>
    <w:rsid w:val="004044FD"/>
    <w:rsid w:val="004103BD"/>
    <w:rsid w:val="00410E01"/>
    <w:rsid w:val="00412539"/>
    <w:rsid w:val="00414FB4"/>
    <w:rsid w:val="00420C9B"/>
    <w:rsid w:val="004221A6"/>
    <w:rsid w:val="004263A1"/>
    <w:rsid w:val="00426430"/>
    <w:rsid w:val="00426A85"/>
    <w:rsid w:val="00430F66"/>
    <w:rsid w:val="0043218D"/>
    <w:rsid w:val="00433F4F"/>
    <w:rsid w:val="00435A73"/>
    <w:rsid w:val="00435B41"/>
    <w:rsid w:val="00441E26"/>
    <w:rsid w:val="00444711"/>
    <w:rsid w:val="00450724"/>
    <w:rsid w:val="00450B32"/>
    <w:rsid w:val="00452F9A"/>
    <w:rsid w:val="00455063"/>
    <w:rsid w:val="00455AC1"/>
    <w:rsid w:val="00457658"/>
    <w:rsid w:val="0046166A"/>
    <w:rsid w:val="00462AD3"/>
    <w:rsid w:val="00462BCC"/>
    <w:rsid w:val="00464857"/>
    <w:rsid w:val="0046743D"/>
    <w:rsid w:val="004677E0"/>
    <w:rsid w:val="00472628"/>
    <w:rsid w:val="004740DD"/>
    <w:rsid w:val="004769D9"/>
    <w:rsid w:val="00482BD5"/>
    <w:rsid w:val="00482FF2"/>
    <w:rsid w:val="00484EFB"/>
    <w:rsid w:val="004867AE"/>
    <w:rsid w:val="00490DCA"/>
    <w:rsid w:val="004941E1"/>
    <w:rsid w:val="0049503C"/>
    <w:rsid w:val="00496588"/>
    <w:rsid w:val="00497138"/>
    <w:rsid w:val="004A061D"/>
    <w:rsid w:val="004A5619"/>
    <w:rsid w:val="004A76D2"/>
    <w:rsid w:val="004B0AE8"/>
    <w:rsid w:val="004B3829"/>
    <w:rsid w:val="004B528C"/>
    <w:rsid w:val="004B6195"/>
    <w:rsid w:val="004C01EE"/>
    <w:rsid w:val="004C7D76"/>
    <w:rsid w:val="004D05F3"/>
    <w:rsid w:val="004D1833"/>
    <w:rsid w:val="004D1CD9"/>
    <w:rsid w:val="004D323B"/>
    <w:rsid w:val="004D5842"/>
    <w:rsid w:val="004D6A99"/>
    <w:rsid w:val="004D770C"/>
    <w:rsid w:val="004D7A2C"/>
    <w:rsid w:val="004E0FF6"/>
    <w:rsid w:val="004E2A13"/>
    <w:rsid w:val="004E2B86"/>
    <w:rsid w:val="004E43D7"/>
    <w:rsid w:val="004E53F9"/>
    <w:rsid w:val="004F1490"/>
    <w:rsid w:val="004F495F"/>
    <w:rsid w:val="004F58DC"/>
    <w:rsid w:val="004F5C0C"/>
    <w:rsid w:val="004F6B23"/>
    <w:rsid w:val="004F7221"/>
    <w:rsid w:val="004F7380"/>
    <w:rsid w:val="00501605"/>
    <w:rsid w:val="00504633"/>
    <w:rsid w:val="005071B5"/>
    <w:rsid w:val="0051224F"/>
    <w:rsid w:val="005127F3"/>
    <w:rsid w:val="005168A6"/>
    <w:rsid w:val="00523B7F"/>
    <w:rsid w:val="00523C68"/>
    <w:rsid w:val="00523C90"/>
    <w:rsid w:val="00525E72"/>
    <w:rsid w:val="00525EB0"/>
    <w:rsid w:val="005303A1"/>
    <w:rsid w:val="00531798"/>
    <w:rsid w:val="005352E5"/>
    <w:rsid w:val="0054124C"/>
    <w:rsid w:val="00541B5C"/>
    <w:rsid w:val="00542E33"/>
    <w:rsid w:val="00545130"/>
    <w:rsid w:val="00550E77"/>
    <w:rsid w:val="00554355"/>
    <w:rsid w:val="00554FB8"/>
    <w:rsid w:val="00556756"/>
    <w:rsid w:val="00560F5C"/>
    <w:rsid w:val="00566219"/>
    <w:rsid w:val="00571FCD"/>
    <w:rsid w:val="0057400D"/>
    <w:rsid w:val="00581D16"/>
    <w:rsid w:val="00590C81"/>
    <w:rsid w:val="005916EC"/>
    <w:rsid w:val="005929D2"/>
    <w:rsid w:val="005A3C7E"/>
    <w:rsid w:val="005A54F3"/>
    <w:rsid w:val="005A692B"/>
    <w:rsid w:val="005B136E"/>
    <w:rsid w:val="005B1E51"/>
    <w:rsid w:val="005B27CC"/>
    <w:rsid w:val="005B5B62"/>
    <w:rsid w:val="005B5D64"/>
    <w:rsid w:val="005B6282"/>
    <w:rsid w:val="005B72FE"/>
    <w:rsid w:val="005C114D"/>
    <w:rsid w:val="005C36FD"/>
    <w:rsid w:val="005C3FC9"/>
    <w:rsid w:val="005C7B05"/>
    <w:rsid w:val="005D0A3C"/>
    <w:rsid w:val="005D1FD8"/>
    <w:rsid w:val="005D2322"/>
    <w:rsid w:val="005F06BF"/>
    <w:rsid w:val="005F14AD"/>
    <w:rsid w:val="005F1C10"/>
    <w:rsid w:val="005F33A9"/>
    <w:rsid w:val="005F4FED"/>
    <w:rsid w:val="005F6184"/>
    <w:rsid w:val="00600865"/>
    <w:rsid w:val="00604950"/>
    <w:rsid w:val="00611BFE"/>
    <w:rsid w:val="006128B8"/>
    <w:rsid w:val="0061345E"/>
    <w:rsid w:val="00614420"/>
    <w:rsid w:val="00615BDF"/>
    <w:rsid w:val="006160A5"/>
    <w:rsid w:val="006170EC"/>
    <w:rsid w:val="00617B14"/>
    <w:rsid w:val="006206F6"/>
    <w:rsid w:val="00620B07"/>
    <w:rsid w:val="00620C6E"/>
    <w:rsid w:val="00622B37"/>
    <w:rsid w:val="00623A7C"/>
    <w:rsid w:val="00624CA5"/>
    <w:rsid w:val="00625219"/>
    <w:rsid w:val="00634E59"/>
    <w:rsid w:val="00635068"/>
    <w:rsid w:val="0063597D"/>
    <w:rsid w:val="00637B57"/>
    <w:rsid w:val="00640C2E"/>
    <w:rsid w:val="006420BE"/>
    <w:rsid w:val="00644C07"/>
    <w:rsid w:val="006452EC"/>
    <w:rsid w:val="00645363"/>
    <w:rsid w:val="00646956"/>
    <w:rsid w:val="00655B58"/>
    <w:rsid w:val="00656543"/>
    <w:rsid w:val="006576B7"/>
    <w:rsid w:val="00660880"/>
    <w:rsid w:val="00662FF4"/>
    <w:rsid w:val="00663351"/>
    <w:rsid w:val="006705FB"/>
    <w:rsid w:val="00670893"/>
    <w:rsid w:val="006736AD"/>
    <w:rsid w:val="006746A5"/>
    <w:rsid w:val="006751BB"/>
    <w:rsid w:val="0067770B"/>
    <w:rsid w:val="00683245"/>
    <w:rsid w:val="00685524"/>
    <w:rsid w:val="0069031C"/>
    <w:rsid w:val="006939FE"/>
    <w:rsid w:val="00697ED2"/>
    <w:rsid w:val="006A2476"/>
    <w:rsid w:val="006A3A56"/>
    <w:rsid w:val="006A43F7"/>
    <w:rsid w:val="006A591D"/>
    <w:rsid w:val="006A627F"/>
    <w:rsid w:val="006B0623"/>
    <w:rsid w:val="006B33A3"/>
    <w:rsid w:val="006B46C6"/>
    <w:rsid w:val="006B491A"/>
    <w:rsid w:val="006B4EEB"/>
    <w:rsid w:val="006B570F"/>
    <w:rsid w:val="006B58A4"/>
    <w:rsid w:val="006C0188"/>
    <w:rsid w:val="006C06CE"/>
    <w:rsid w:val="006C166E"/>
    <w:rsid w:val="006C2EB4"/>
    <w:rsid w:val="006C2F7C"/>
    <w:rsid w:val="006C499B"/>
    <w:rsid w:val="006C6670"/>
    <w:rsid w:val="006C78DD"/>
    <w:rsid w:val="006C7FA8"/>
    <w:rsid w:val="006D3553"/>
    <w:rsid w:val="006D6CEE"/>
    <w:rsid w:val="006E0DBA"/>
    <w:rsid w:val="006E32CA"/>
    <w:rsid w:val="006E5891"/>
    <w:rsid w:val="006E6FF1"/>
    <w:rsid w:val="006F3DDD"/>
    <w:rsid w:val="006F6499"/>
    <w:rsid w:val="007032F5"/>
    <w:rsid w:val="00703479"/>
    <w:rsid w:val="00705B5F"/>
    <w:rsid w:val="00705C22"/>
    <w:rsid w:val="007065D2"/>
    <w:rsid w:val="00707AB5"/>
    <w:rsid w:val="00710B63"/>
    <w:rsid w:val="00712397"/>
    <w:rsid w:val="00712DB0"/>
    <w:rsid w:val="00714A12"/>
    <w:rsid w:val="007208AA"/>
    <w:rsid w:val="00721EE3"/>
    <w:rsid w:val="007239AD"/>
    <w:rsid w:val="00725CC2"/>
    <w:rsid w:val="00727DA5"/>
    <w:rsid w:val="00727E8D"/>
    <w:rsid w:val="00740AD7"/>
    <w:rsid w:val="007433D8"/>
    <w:rsid w:val="00745038"/>
    <w:rsid w:val="00745B33"/>
    <w:rsid w:val="007505B8"/>
    <w:rsid w:val="00750D13"/>
    <w:rsid w:val="00750EEB"/>
    <w:rsid w:val="00751ABB"/>
    <w:rsid w:val="00751E7A"/>
    <w:rsid w:val="00752194"/>
    <w:rsid w:val="00752992"/>
    <w:rsid w:val="00752DE9"/>
    <w:rsid w:val="007535B4"/>
    <w:rsid w:val="007564D5"/>
    <w:rsid w:val="00756925"/>
    <w:rsid w:val="00762956"/>
    <w:rsid w:val="0076314A"/>
    <w:rsid w:val="00764B25"/>
    <w:rsid w:val="00764E78"/>
    <w:rsid w:val="00766CEA"/>
    <w:rsid w:val="00770194"/>
    <w:rsid w:val="00772278"/>
    <w:rsid w:val="007727AC"/>
    <w:rsid w:val="00777223"/>
    <w:rsid w:val="00780DDA"/>
    <w:rsid w:val="00782783"/>
    <w:rsid w:val="00782E4C"/>
    <w:rsid w:val="0078339F"/>
    <w:rsid w:val="00783967"/>
    <w:rsid w:val="00783D20"/>
    <w:rsid w:val="0078410F"/>
    <w:rsid w:val="007850CA"/>
    <w:rsid w:val="0078514E"/>
    <w:rsid w:val="00785609"/>
    <w:rsid w:val="0078593B"/>
    <w:rsid w:val="0079296A"/>
    <w:rsid w:val="007957ED"/>
    <w:rsid w:val="0079648D"/>
    <w:rsid w:val="00796620"/>
    <w:rsid w:val="007969FF"/>
    <w:rsid w:val="00796A6E"/>
    <w:rsid w:val="007A1945"/>
    <w:rsid w:val="007A28C3"/>
    <w:rsid w:val="007A2B42"/>
    <w:rsid w:val="007B05F6"/>
    <w:rsid w:val="007B1B84"/>
    <w:rsid w:val="007C30FE"/>
    <w:rsid w:val="007C7DDA"/>
    <w:rsid w:val="007D0A5F"/>
    <w:rsid w:val="007D5697"/>
    <w:rsid w:val="007D657B"/>
    <w:rsid w:val="007D7BCA"/>
    <w:rsid w:val="007E0B25"/>
    <w:rsid w:val="007E3278"/>
    <w:rsid w:val="007E3E46"/>
    <w:rsid w:val="007E55CA"/>
    <w:rsid w:val="007E6408"/>
    <w:rsid w:val="007F11C5"/>
    <w:rsid w:val="007F2B38"/>
    <w:rsid w:val="007F3C82"/>
    <w:rsid w:val="007F49C4"/>
    <w:rsid w:val="007F71CA"/>
    <w:rsid w:val="008011DF"/>
    <w:rsid w:val="00801E64"/>
    <w:rsid w:val="00802404"/>
    <w:rsid w:val="00802497"/>
    <w:rsid w:val="008030B6"/>
    <w:rsid w:val="00805D58"/>
    <w:rsid w:val="00812A76"/>
    <w:rsid w:val="00812BAF"/>
    <w:rsid w:val="0081325A"/>
    <w:rsid w:val="008146E7"/>
    <w:rsid w:val="00822767"/>
    <w:rsid w:val="008240E2"/>
    <w:rsid w:val="00830947"/>
    <w:rsid w:val="00832A67"/>
    <w:rsid w:val="00833E98"/>
    <w:rsid w:val="00834FE9"/>
    <w:rsid w:val="008360D2"/>
    <w:rsid w:val="00845ABA"/>
    <w:rsid w:val="00846CB1"/>
    <w:rsid w:val="00847980"/>
    <w:rsid w:val="00850C79"/>
    <w:rsid w:val="00854F6F"/>
    <w:rsid w:val="008571FA"/>
    <w:rsid w:val="008655E7"/>
    <w:rsid w:val="00866097"/>
    <w:rsid w:val="00871266"/>
    <w:rsid w:val="0087646B"/>
    <w:rsid w:val="008775C8"/>
    <w:rsid w:val="00877BD5"/>
    <w:rsid w:val="008818C5"/>
    <w:rsid w:val="00881C0E"/>
    <w:rsid w:val="00883018"/>
    <w:rsid w:val="00883B4A"/>
    <w:rsid w:val="0089031C"/>
    <w:rsid w:val="00890D08"/>
    <w:rsid w:val="00891E7F"/>
    <w:rsid w:val="008A004B"/>
    <w:rsid w:val="008A0061"/>
    <w:rsid w:val="008A0196"/>
    <w:rsid w:val="008A1A21"/>
    <w:rsid w:val="008A2C72"/>
    <w:rsid w:val="008A33AE"/>
    <w:rsid w:val="008A5544"/>
    <w:rsid w:val="008B5BBC"/>
    <w:rsid w:val="008B5DC3"/>
    <w:rsid w:val="008B6E53"/>
    <w:rsid w:val="008B75AD"/>
    <w:rsid w:val="008C1A25"/>
    <w:rsid w:val="008C2A67"/>
    <w:rsid w:val="008C75FC"/>
    <w:rsid w:val="008C7B15"/>
    <w:rsid w:val="008C7B9E"/>
    <w:rsid w:val="008D1182"/>
    <w:rsid w:val="008D2E2E"/>
    <w:rsid w:val="008D33DB"/>
    <w:rsid w:val="008D34BE"/>
    <w:rsid w:val="008D715E"/>
    <w:rsid w:val="008D7CFB"/>
    <w:rsid w:val="008E0727"/>
    <w:rsid w:val="008E35A5"/>
    <w:rsid w:val="008E406B"/>
    <w:rsid w:val="008E65F5"/>
    <w:rsid w:val="008F06CB"/>
    <w:rsid w:val="008F0AF2"/>
    <w:rsid w:val="008F13F8"/>
    <w:rsid w:val="008F1A5B"/>
    <w:rsid w:val="008F330B"/>
    <w:rsid w:val="008F3B9B"/>
    <w:rsid w:val="008F46C6"/>
    <w:rsid w:val="00901C0F"/>
    <w:rsid w:val="00903298"/>
    <w:rsid w:val="00907192"/>
    <w:rsid w:val="009112BA"/>
    <w:rsid w:val="009115BF"/>
    <w:rsid w:val="00911DA3"/>
    <w:rsid w:val="0091205B"/>
    <w:rsid w:val="00916993"/>
    <w:rsid w:val="00916995"/>
    <w:rsid w:val="009206F9"/>
    <w:rsid w:val="009208D9"/>
    <w:rsid w:val="00924561"/>
    <w:rsid w:val="00924EEA"/>
    <w:rsid w:val="0092527D"/>
    <w:rsid w:val="009256CE"/>
    <w:rsid w:val="00925CBE"/>
    <w:rsid w:val="00927F9E"/>
    <w:rsid w:val="00931807"/>
    <w:rsid w:val="00934D9B"/>
    <w:rsid w:val="0093589C"/>
    <w:rsid w:val="0093693E"/>
    <w:rsid w:val="00942B94"/>
    <w:rsid w:val="009444F5"/>
    <w:rsid w:val="009453A6"/>
    <w:rsid w:val="00945C9B"/>
    <w:rsid w:val="00945EE1"/>
    <w:rsid w:val="00950D7B"/>
    <w:rsid w:val="00953C33"/>
    <w:rsid w:val="009540C3"/>
    <w:rsid w:val="0095593C"/>
    <w:rsid w:val="00960381"/>
    <w:rsid w:val="009609E8"/>
    <w:rsid w:val="00960FA4"/>
    <w:rsid w:val="00962AAF"/>
    <w:rsid w:val="00963332"/>
    <w:rsid w:val="00964CAF"/>
    <w:rsid w:val="00965264"/>
    <w:rsid w:val="0096647A"/>
    <w:rsid w:val="009668E9"/>
    <w:rsid w:val="00966E06"/>
    <w:rsid w:val="00967633"/>
    <w:rsid w:val="00971134"/>
    <w:rsid w:val="00971C65"/>
    <w:rsid w:val="0097214A"/>
    <w:rsid w:val="00972693"/>
    <w:rsid w:val="0097279F"/>
    <w:rsid w:val="00972A2D"/>
    <w:rsid w:val="00974695"/>
    <w:rsid w:val="00974934"/>
    <w:rsid w:val="00975103"/>
    <w:rsid w:val="00976AFE"/>
    <w:rsid w:val="00980042"/>
    <w:rsid w:val="00981A25"/>
    <w:rsid w:val="00981A31"/>
    <w:rsid w:val="00981E5F"/>
    <w:rsid w:val="009821AD"/>
    <w:rsid w:val="009824F7"/>
    <w:rsid w:val="009831ED"/>
    <w:rsid w:val="00983BC0"/>
    <w:rsid w:val="00983EA2"/>
    <w:rsid w:val="00984E8C"/>
    <w:rsid w:val="00985C52"/>
    <w:rsid w:val="00994C09"/>
    <w:rsid w:val="009A0B8F"/>
    <w:rsid w:val="009A4092"/>
    <w:rsid w:val="009A5123"/>
    <w:rsid w:val="009A6C10"/>
    <w:rsid w:val="009A758E"/>
    <w:rsid w:val="009B0C92"/>
    <w:rsid w:val="009B2916"/>
    <w:rsid w:val="009B4208"/>
    <w:rsid w:val="009B42F8"/>
    <w:rsid w:val="009B47A6"/>
    <w:rsid w:val="009B5567"/>
    <w:rsid w:val="009B6410"/>
    <w:rsid w:val="009B6A11"/>
    <w:rsid w:val="009C1D61"/>
    <w:rsid w:val="009C3481"/>
    <w:rsid w:val="009C3B96"/>
    <w:rsid w:val="009C642C"/>
    <w:rsid w:val="009D08CC"/>
    <w:rsid w:val="009D0C52"/>
    <w:rsid w:val="009E0CD9"/>
    <w:rsid w:val="009E44FC"/>
    <w:rsid w:val="009E495B"/>
    <w:rsid w:val="009E5A32"/>
    <w:rsid w:val="009E5A8D"/>
    <w:rsid w:val="009E5D1F"/>
    <w:rsid w:val="009F203D"/>
    <w:rsid w:val="009F2ED0"/>
    <w:rsid w:val="009F4DF8"/>
    <w:rsid w:val="009F646B"/>
    <w:rsid w:val="00A001A4"/>
    <w:rsid w:val="00A02696"/>
    <w:rsid w:val="00A07580"/>
    <w:rsid w:val="00A10D43"/>
    <w:rsid w:val="00A11924"/>
    <w:rsid w:val="00A146AF"/>
    <w:rsid w:val="00A15FD3"/>
    <w:rsid w:val="00A2022C"/>
    <w:rsid w:val="00A2390D"/>
    <w:rsid w:val="00A32BAD"/>
    <w:rsid w:val="00A35418"/>
    <w:rsid w:val="00A372D0"/>
    <w:rsid w:val="00A4290B"/>
    <w:rsid w:val="00A45990"/>
    <w:rsid w:val="00A47E62"/>
    <w:rsid w:val="00A506E9"/>
    <w:rsid w:val="00A5498D"/>
    <w:rsid w:val="00A56B3B"/>
    <w:rsid w:val="00A56C3E"/>
    <w:rsid w:val="00A6087F"/>
    <w:rsid w:val="00A618A1"/>
    <w:rsid w:val="00A62A51"/>
    <w:rsid w:val="00A639F6"/>
    <w:rsid w:val="00A64E75"/>
    <w:rsid w:val="00A6550A"/>
    <w:rsid w:val="00A658F4"/>
    <w:rsid w:val="00A67B9E"/>
    <w:rsid w:val="00A707D9"/>
    <w:rsid w:val="00A70B23"/>
    <w:rsid w:val="00A7109A"/>
    <w:rsid w:val="00A739D6"/>
    <w:rsid w:val="00A7782B"/>
    <w:rsid w:val="00A81119"/>
    <w:rsid w:val="00A81DE7"/>
    <w:rsid w:val="00A8248C"/>
    <w:rsid w:val="00A85977"/>
    <w:rsid w:val="00A85F0C"/>
    <w:rsid w:val="00A91C03"/>
    <w:rsid w:val="00A91E63"/>
    <w:rsid w:val="00A93286"/>
    <w:rsid w:val="00A94B98"/>
    <w:rsid w:val="00A95A2A"/>
    <w:rsid w:val="00A95EA9"/>
    <w:rsid w:val="00AA1040"/>
    <w:rsid w:val="00AA164D"/>
    <w:rsid w:val="00AA3629"/>
    <w:rsid w:val="00AB21FF"/>
    <w:rsid w:val="00AB46D5"/>
    <w:rsid w:val="00AB5B7E"/>
    <w:rsid w:val="00AB7551"/>
    <w:rsid w:val="00AC49F1"/>
    <w:rsid w:val="00AC7A16"/>
    <w:rsid w:val="00AD32FF"/>
    <w:rsid w:val="00AD3D25"/>
    <w:rsid w:val="00AD405F"/>
    <w:rsid w:val="00AD69F6"/>
    <w:rsid w:val="00AE1863"/>
    <w:rsid w:val="00AE5B97"/>
    <w:rsid w:val="00AE70F8"/>
    <w:rsid w:val="00AF10F5"/>
    <w:rsid w:val="00AF45A9"/>
    <w:rsid w:val="00AF5179"/>
    <w:rsid w:val="00AF72F4"/>
    <w:rsid w:val="00B038F4"/>
    <w:rsid w:val="00B04D98"/>
    <w:rsid w:val="00B06AC6"/>
    <w:rsid w:val="00B10202"/>
    <w:rsid w:val="00B13C90"/>
    <w:rsid w:val="00B14B01"/>
    <w:rsid w:val="00B161B9"/>
    <w:rsid w:val="00B16610"/>
    <w:rsid w:val="00B225EF"/>
    <w:rsid w:val="00B241CE"/>
    <w:rsid w:val="00B247BB"/>
    <w:rsid w:val="00B24B16"/>
    <w:rsid w:val="00B303BC"/>
    <w:rsid w:val="00B3220B"/>
    <w:rsid w:val="00B354E2"/>
    <w:rsid w:val="00B3684D"/>
    <w:rsid w:val="00B40514"/>
    <w:rsid w:val="00B40D57"/>
    <w:rsid w:val="00B43CD2"/>
    <w:rsid w:val="00B45120"/>
    <w:rsid w:val="00B45FF5"/>
    <w:rsid w:val="00B518F0"/>
    <w:rsid w:val="00B523A3"/>
    <w:rsid w:val="00B555B9"/>
    <w:rsid w:val="00B56A9A"/>
    <w:rsid w:val="00B579B9"/>
    <w:rsid w:val="00B618BA"/>
    <w:rsid w:val="00B6390C"/>
    <w:rsid w:val="00B64366"/>
    <w:rsid w:val="00B66803"/>
    <w:rsid w:val="00B67264"/>
    <w:rsid w:val="00B729FD"/>
    <w:rsid w:val="00B772CD"/>
    <w:rsid w:val="00B822D7"/>
    <w:rsid w:val="00B852C5"/>
    <w:rsid w:val="00B9037E"/>
    <w:rsid w:val="00B920AC"/>
    <w:rsid w:val="00B9495C"/>
    <w:rsid w:val="00B9623F"/>
    <w:rsid w:val="00B96690"/>
    <w:rsid w:val="00B967F3"/>
    <w:rsid w:val="00BA5981"/>
    <w:rsid w:val="00BA5EDA"/>
    <w:rsid w:val="00BA6A7C"/>
    <w:rsid w:val="00BB4DE5"/>
    <w:rsid w:val="00BC02FE"/>
    <w:rsid w:val="00BC0D0F"/>
    <w:rsid w:val="00BC3BFB"/>
    <w:rsid w:val="00BC41A2"/>
    <w:rsid w:val="00BC49AA"/>
    <w:rsid w:val="00BC70C8"/>
    <w:rsid w:val="00BD1984"/>
    <w:rsid w:val="00BD7BC3"/>
    <w:rsid w:val="00BD7BD6"/>
    <w:rsid w:val="00BD7C82"/>
    <w:rsid w:val="00BF2D1D"/>
    <w:rsid w:val="00BF6592"/>
    <w:rsid w:val="00C0418D"/>
    <w:rsid w:val="00C061A0"/>
    <w:rsid w:val="00C13CBA"/>
    <w:rsid w:val="00C15329"/>
    <w:rsid w:val="00C15EBA"/>
    <w:rsid w:val="00C166C9"/>
    <w:rsid w:val="00C1712F"/>
    <w:rsid w:val="00C17266"/>
    <w:rsid w:val="00C26945"/>
    <w:rsid w:val="00C27E29"/>
    <w:rsid w:val="00C27ECD"/>
    <w:rsid w:val="00C3513C"/>
    <w:rsid w:val="00C35374"/>
    <w:rsid w:val="00C355B4"/>
    <w:rsid w:val="00C37720"/>
    <w:rsid w:val="00C416C7"/>
    <w:rsid w:val="00C43398"/>
    <w:rsid w:val="00C45172"/>
    <w:rsid w:val="00C52550"/>
    <w:rsid w:val="00C61BB9"/>
    <w:rsid w:val="00C649AE"/>
    <w:rsid w:val="00C65B62"/>
    <w:rsid w:val="00C6605D"/>
    <w:rsid w:val="00C72235"/>
    <w:rsid w:val="00C74003"/>
    <w:rsid w:val="00C75652"/>
    <w:rsid w:val="00C765FB"/>
    <w:rsid w:val="00C814A3"/>
    <w:rsid w:val="00C82066"/>
    <w:rsid w:val="00C821A6"/>
    <w:rsid w:val="00C86149"/>
    <w:rsid w:val="00C87424"/>
    <w:rsid w:val="00C874B1"/>
    <w:rsid w:val="00C92756"/>
    <w:rsid w:val="00C92C4A"/>
    <w:rsid w:val="00C938BC"/>
    <w:rsid w:val="00CA2148"/>
    <w:rsid w:val="00CA3BD3"/>
    <w:rsid w:val="00CA42E9"/>
    <w:rsid w:val="00CA6116"/>
    <w:rsid w:val="00CB5274"/>
    <w:rsid w:val="00CB6F01"/>
    <w:rsid w:val="00CB783E"/>
    <w:rsid w:val="00CC14F2"/>
    <w:rsid w:val="00CC1BFA"/>
    <w:rsid w:val="00CC36EB"/>
    <w:rsid w:val="00CD04BC"/>
    <w:rsid w:val="00CD271F"/>
    <w:rsid w:val="00CD57FB"/>
    <w:rsid w:val="00CD776E"/>
    <w:rsid w:val="00CD7CAE"/>
    <w:rsid w:val="00CD7DEB"/>
    <w:rsid w:val="00CE1C01"/>
    <w:rsid w:val="00CE26DF"/>
    <w:rsid w:val="00CE32D0"/>
    <w:rsid w:val="00CE4DD8"/>
    <w:rsid w:val="00CE55C2"/>
    <w:rsid w:val="00CF1EAB"/>
    <w:rsid w:val="00CF458C"/>
    <w:rsid w:val="00CF6B87"/>
    <w:rsid w:val="00D06AE8"/>
    <w:rsid w:val="00D07A56"/>
    <w:rsid w:val="00D14F09"/>
    <w:rsid w:val="00D150FC"/>
    <w:rsid w:val="00D205FE"/>
    <w:rsid w:val="00D20F91"/>
    <w:rsid w:val="00D210E7"/>
    <w:rsid w:val="00D235E8"/>
    <w:rsid w:val="00D330AA"/>
    <w:rsid w:val="00D3389D"/>
    <w:rsid w:val="00D35355"/>
    <w:rsid w:val="00D37CF7"/>
    <w:rsid w:val="00D448F2"/>
    <w:rsid w:val="00D44D8D"/>
    <w:rsid w:val="00D46A94"/>
    <w:rsid w:val="00D46D49"/>
    <w:rsid w:val="00D518A9"/>
    <w:rsid w:val="00D5242D"/>
    <w:rsid w:val="00D52471"/>
    <w:rsid w:val="00D5389E"/>
    <w:rsid w:val="00D546B4"/>
    <w:rsid w:val="00D61718"/>
    <w:rsid w:val="00D7118C"/>
    <w:rsid w:val="00D7224D"/>
    <w:rsid w:val="00D763DE"/>
    <w:rsid w:val="00D772EC"/>
    <w:rsid w:val="00D81F18"/>
    <w:rsid w:val="00D84A81"/>
    <w:rsid w:val="00D869E4"/>
    <w:rsid w:val="00D8704B"/>
    <w:rsid w:val="00D92840"/>
    <w:rsid w:val="00D93D7C"/>
    <w:rsid w:val="00D9408E"/>
    <w:rsid w:val="00D95EEC"/>
    <w:rsid w:val="00D96958"/>
    <w:rsid w:val="00D96D49"/>
    <w:rsid w:val="00DA3917"/>
    <w:rsid w:val="00DA3B41"/>
    <w:rsid w:val="00DA569D"/>
    <w:rsid w:val="00DB76A7"/>
    <w:rsid w:val="00DC0562"/>
    <w:rsid w:val="00DC18AB"/>
    <w:rsid w:val="00DC48D1"/>
    <w:rsid w:val="00DC5E6E"/>
    <w:rsid w:val="00DD0556"/>
    <w:rsid w:val="00DD1BC4"/>
    <w:rsid w:val="00DD53BB"/>
    <w:rsid w:val="00DD6E84"/>
    <w:rsid w:val="00DE3824"/>
    <w:rsid w:val="00DE4DE8"/>
    <w:rsid w:val="00DE5A1D"/>
    <w:rsid w:val="00DE6DA6"/>
    <w:rsid w:val="00DE7F53"/>
    <w:rsid w:val="00DE7FDF"/>
    <w:rsid w:val="00DF7820"/>
    <w:rsid w:val="00E016DC"/>
    <w:rsid w:val="00E02CCC"/>
    <w:rsid w:val="00E03DD8"/>
    <w:rsid w:val="00E05666"/>
    <w:rsid w:val="00E065EF"/>
    <w:rsid w:val="00E06CCC"/>
    <w:rsid w:val="00E0733F"/>
    <w:rsid w:val="00E0784C"/>
    <w:rsid w:val="00E15F5B"/>
    <w:rsid w:val="00E24B53"/>
    <w:rsid w:val="00E266A1"/>
    <w:rsid w:val="00E307FB"/>
    <w:rsid w:val="00E316D2"/>
    <w:rsid w:val="00E31ECC"/>
    <w:rsid w:val="00E333FC"/>
    <w:rsid w:val="00E33529"/>
    <w:rsid w:val="00E35AA5"/>
    <w:rsid w:val="00E363AE"/>
    <w:rsid w:val="00E41748"/>
    <w:rsid w:val="00E418D9"/>
    <w:rsid w:val="00E4614B"/>
    <w:rsid w:val="00E46A76"/>
    <w:rsid w:val="00E520D0"/>
    <w:rsid w:val="00E638A4"/>
    <w:rsid w:val="00E67470"/>
    <w:rsid w:val="00E7105C"/>
    <w:rsid w:val="00E71150"/>
    <w:rsid w:val="00E73A23"/>
    <w:rsid w:val="00E74AAB"/>
    <w:rsid w:val="00E75237"/>
    <w:rsid w:val="00E76048"/>
    <w:rsid w:val="00E767CE"/>
    <w:rsid w:val="00E77A99"/>
    <w:rsid w:val="00E81CA5"/>
    <w:rsid w:val="00E81F4B"/>
    <w:rsid w:val="00E86705"/>
    <w:rsid w:val="00E86CEA"/>
    <w:rsid w:val="00E872EB"/>
    <w:rsid w:val="00E874F2"/>
    <w:rsid w:val="00E87B7C"/>
    <w:rsid w:val="00E960E4"/>
    <w:rsid w:val="00EA0236"/>
    <w:rsid w:val="00EA54DC"/>
    <w:rsid w:val="00EB0543"/>
    <w:rsid w:val="00EB0E7F"/>
    <w:rsid w:val="00EB118A"/>
    <w:rsid w:val="00EB5EDB"/>
    <w:rsid w:val="00EB6B89"/>
    <w:rsid w:val="00EB7CA4"/>
    <w:rsid w:val="00EC00A9"/>
    <w:rsid w:val="00EC313F"/>
    <w:rsid w:val="00EC49B0"/>
    <w:rsid w:val="00ED5C59"/>
    <w:rsid w:val="00ED6135"/>
    <w:rsid w:val="00ED7CCB"/>
    <w:rsid w:val="00EE016F"/>
    <w:rsid w:val="00EE2635"/>
    <w:rsid w:val="00EE2678"/>
    <w:rsid w:val="00EE2F83"/>
    <w:rsid w:val="00EE320C"/>
    <w:rsid w:val="00EE7567"/>
    <w:rsid w:val="00EE75DF"/>
    <w:rsid w:val="00EE7FC7"/>
    <w:rsid w:val="00EF0E97"/>
    <w:rsid w:val="00EF351D"/>
    <w:rsid w:val="00EF41EE"/>
    <w:rsid w:val="00F0072F"/>
    <w:rsid w:val="00F01639"/>
    <w:rsid w:val="00F024EB"/>
    <w:rsid w:val="00F036D3"/>
    <w:rsid w:val="00F12ABD"/>
    <w:rsid w:val="00F15D1A"/>
    <w:rsid w:val="00F16192"/>
    <w:rsid w:val="00F20920"/>
    <w:rsid w:val="00F23222"/>
    <w:rsid w:val="00F23B89"/>
    <w:rsid w:val="00F24D96"/>
    <w:rsid w:val="00F25B86"/>
    <w:rsid w:val="00F3061E"/>
    <w:rsid w:val="00F306F8"/>
    <w:rsid w:val="00F345E0"/>
    <w:rsid w:val="00F35AF1"/>
    <w:rsid w:val="00F35FE1"/>
    <w:rsid w:val="00F369D8"/>
    <w:rsid w:val="00F36BE8"/>
    <w:rsid w:val="00F36DD3"/>
    <w:rsid w:val="00F403CC"/>
    <w:rsid w:val="00F45143"/>
    <w:rsid w:val="00F459FB"/>
    <w:rsid w:val="00F47945"/>
    <w:rsid w:val="00F506ED"/>
    <w:rsid w:val="00F53837"/>
    <w:rsid w:val="00F53B58"/>
    <w:rsid w:val="00F53DE8"/>
    <w:rsid w:val="00F54CD0"/>
    <w:rsid w:val="00F5614B"/>
    <w:rsid w:val="00F60625"/>
    <w:rsid w:val="00F6191C"/>
    <w:rsid w:val="00F6235A"/>
    <w:rsid w:val="00F63FA2"/>
    <w:rsid w:val="00F71605"/>
    <w:rsid w:val="00F74212"/>
    <w:rsid w:val="00F751B8"/>
    <w:rsid w:val="00F756F2"/>
    <w:rsid w:val="00F768C2"/>
    <w:rsid w:val="00F83F79"/>
    <w:rsid w:val="00F8509C"/>
    <w:rsid w:val="00F9159D"/>
    <w:rsid w:val="00F91D27"/>
    <w:rsid w:val="00F93226"/>
    <w:rsid w:val="00F93464"/>
    <w:rsid w:val="00F93B1A"/>
    <w:rsid w:val="00F95333"/>
    <w:rsid w:val="00F954B9"/>
    <w:rsid w:val="00F96B31"/>
    <w:rsid w:val="00FA0246"/>
    <w:rsid w:val="00FA0B06"/>
    <w:rsid w:val="00FA5F1A"/>
    <w:rsid w:val="00FA7084"/>
    <w:rsid w:val="00FB1785"/>
    <w:rsid w:val="00FB17BD"/>
    <w:rsid w:val="00FB20EB"/>
    <w:rsid w:val="00FB22BA"/>
    <w:rsid w:val="00FB29D8"/>
    <w:rsid w:val="00FB31F8"/>
    <w:rsid w:val="00FB4184"/>
    <w:rsid w:val="00FB4933"/>
    <w:rsid w:val="00FB4E79"/>
    <w:rsid w:val="00FB5B50"/>
    <w:rsid w:val="00FB7380"/>
    <w:rsid w:val="00FB7F12"/>
    <w:rsid w:val="00FC4512"/>
    <w:rsid w:val="00FC7084"/>
    <w:rsid w:val="00FD4CAE"/>
    <w:rsid w:val="00FD65F9"/>
    <w:rsid w:val="00FE3699"/>
    <w:rsid w:val="00FE4B68"/>
    <w:rsid w:val="00FE4E06"/>
    <w:rsid w:val="00FE63DD"/>
    <w:rsid w:val="00FF044F"/>
    <w:rsid w:val="00FF129C"/>
    <w:rsid w:val="00FF6375"/>
    <w:rsid w:val="19FE435A"/>
    <w:rsid w:val="1FFF2E68"/>
    <w:rsid w:val="35BD7C62"/>
    <w:rsid w:val="37DF8DA9"/>
    <w:rsid w:val="3F7B470F"/>
    <w:rsid w:val="57FB6BEE"/>
    <w:rsid w:val="57FD5DF4"/>
    <w:rsid w:val="5ED8E475"/>
    <w:rsid w:val="67DFBE8B"/>
    <w:rsid w:val="6FB7E938"/>
    <w:rsid w:val="773B6DD6"/>
    <w:rsid w:val="77DF3586"/>
    <w:rsid w:val="7DE7A26B"/>
    <w:rsid w:val="7EE91AA5"/>
    <w:rsid w:val="7EF9CB89"/>
    <w:rsid w:val="7FAF6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970CF9-A6D9-45DD-BDBB-A781235E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Times New Roman" w:eastAsia="宋体" w:hAnsi="Times New Roman" w:cs="宋体"/>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pPr>
      <w:snapToGrid w:val="0"/>
      <w:jc w:val="left"/>
    </w:pPr>
    <w:rPr>
      <w:sz w:val="18"/>
      <w:szCs w:val="18"/>
    </w:rPr>
  </w:style>
  <w:style w:type="paragraph" w:styleId="a8">
    <w:name w:val="Title"/>
    <w:basedOn w:val="a"/>
    <w:next w:val="a"/>
    <w:link w:val="Char4"/>
    <w:uiPriority w:val="10"/>
    <w:qFormat/>
    <w:pPr>
      <w:spacing w:before="240" w:after="60"/>
      <w:jc w:val="center"/>
      <w:outlineLvl w:val="0"/>
    </w:pPr>
    <w:rPr>
      <w:rFonts w:asciiTheme="majorHAnsi" w:hAnsiTheme="majorHAnsi" w:cstheme="majorBidi"/>
      <w:b/>
      <w:bCs/>
      <w:sz w:val="32"/>
      <w:szCs w:val="32"/>
    </w:rPr>
  </w:style>
  <w:style w:type="paragraph" w:styleId="a9">
    <w:name w:val="annotation subject"/>
    <w:basedOn w:val="a3"/>
    <w:next w:val="a3"/>
    <w:link w:val="Char5"/>
    <w:uiPriority w:val="99"/>
    <w:semiHidden/>
    <w:unhideWhenUsed/>
    <w:qFormat/>
    <w:rPr>
      <w:b/>
      <w:bCs/>
    </w:rPr>
  </w:style>
  <w:style w:type="character" w:styleId="aa">
    <w:name w:val="annotation reference"/>
    <w:basedOn w:val="a0"/>
    <w:uiPriority w:val="99"/>
    <w:semiHidden/>
    <w:unhideWhenUsed/>
    <w:qFormat/>
    <w:rPr>
      <w:sz w:val="21"/>
      <w:szCs w:val="21"/>
    </w:rPr>
  </w:style>
  <w:style w:type="character" w:styleId="ab">
    <w:name w:val="footnote reference"/>
    <w:basedOn w:val="a0"/>
    <w:uiPriority w:val="99"/>
    <w:semiHidden/>
    <w:unhideWhenUsed/>
    <w:qFormat/>
    <w:rPr>
      <w:vertAlign w:val="superscript"/>
    </w:rPr>
  </w:style>
  <w:style w:type="paragraph" w:styleId="ac">
    <w:name w:val="List Paragraph"/>
    <w:basedOn w:val="a"/>
    <w:link w:val="Char6"/>
    <w:uiPriority w:val="34"/>
    <w:qFormat/>
    <w:pPr>
      <w:autoSpaceDE w:val="0"/>
      <w:autoSpaceDN w:val="0"/>
      <w:adjustRightInd w:val="0"/>
      <w:ind w:firstLineChars="200" w:firstLine="200"/>
      <w:jc w:val="left"/>
    </w:pPr>
    <w:rPr>
      <w:rFonts w:cs="Times New Roman"/>
      <w:lang w:eastAsia="en-US"/>
    </w:rPr>
  </w:style>
  <w:style w:type="character" w:customStyle="1" w:styleId="Char6">
    <w:name w:val="列出段落 Char"/>
    <w:link w:val="ac"/>
    <w:uiPriority w:val="34"/>
    <w:qFormat/>
    <w:locked/>
    <w:rPr>
      <w:rFonts w:ascii="Times New Roman" w:eastAsia="宋体" w:hAnsi="Times New Roman" w:cs="Times New Roman"/>
      <w:kern w:val="0"/>
      <w:sz w:val="24"/>
      <w:szCs w:val="24"/>
      <w:lang w:val="en-GB" w:eastAsia="en-US"/>
    </w:rPr>
  </w:style>
  <w:style w:type="character" w:customStyle="1" w:styleId="Char2">
    <w:name w:val="页眉 Char"/>
    <w:basedOn w:val="a0"/>
    <w:link w:val="a6"/>
    <w:uiPriority w:val="99"/>
    <w:qFormat/>
    <w:rPr>
      <w:rFonts w:ascii="Times New Roman" w:eastAsia="宋体" w:hAnsi="Times New Roman" w:cs="宋体"/>
      <w:kern w:val="0"/>
      <w:sz w:val="18"/>
      <w:szCs w:val="18"/>
      <w:lang w:val="en-GB"/>
    </w:rPr>
  </w:style>
  <w:style w:type="character" w:customStyle="1" w:styleId="Char1">
    <w:name w:val="页脚 Char"/>
    <w:basedOn w:val="a0"/>
    <w:link w:val="a5"/>
    <w:uiPriority w:val="99"/>
    <w:qFormat/>
    <w:rPr>
      <w:rFonts w:ascii="Times New Roman" w:eastAsia="宋体" w:hAnsi="Times New Roman" w:cs="宋体"/>
      <w:kern w:val="0"/>
      <w:sz w:val="18"/>
      <w:szCs w:val="18"/>
      <w:lang w:val="en-GB"/>
    </w:rPr>
  </w:style>
  <w:style w:type="paragraph" w:customStyle="1" w:styleId="BodyA">
    <w:name w:val="Body A"/>
    <w:link w:val="BodyAChar"/>
    <w:qFormat/>
    <w:pPr>
      <w:widowControl w:val="0"/>
      <w:spacing w:after="160" w:line="259" w:lineRule="auto"/>
      <w:jc w:val="both"/>
    </w:pPr>
    <w:rPr>
      <w:rFonts w:ascii="Calibri" w:eastAsia="Calibri" w:hAnsi="Calibri" w:cs="Calibri"/>
      <w:color w:val="000000"/>
      <w:kern w:val="2"/>
      <w:sz w:val="21"/>
      <w:szCs w:val="21"/>
      <w:u w:color="000000"/>
      <w:lang w:val="de-DE" w:eastAsia="en-US"/>
    </w:rPr>
  </w:style>
  <w:style w:type="character" w:customStyle="1" w:styleId="Char">
    <w:name w:val="批注文字 Char"/>
    <w:basedOn w:val="a0"/>
    <w:link w:val="a3"/>
    <w:uiPriority w:val="99"/>
    <w:qFormat/>
    <w:rPr>
      <w:rFonts w:ascii="Times New Roman" w:eastAsia="宋体" w:hAnsi="Times New Roman" w:cs="宋体"/>
      <w:kern w:val="0"/>
      <w:sz w:val="24"/>
      <w:szCs w:val="24"/>
      <w:lang w:val="en-GB"/>
    </w:rPr>
  </w:style>
  <w:style w:type="character" w:customStyle="1" w:styleId="BodyAChar">
    <w:name w:val="Body A Char"/>
    <w:basedOn w:val="a0"/>
    <w:link w:val="BodyA"/>
    <w:qFormat/>
    <w:rPr>
      <w:rFonts w:ascii="Calibri" w:eastAsia="Calibri" w:hAnsi="Calibri" w:cs="Calibri"/>
      <w:color w:val="000000"/>
      <w:szCs w:val="21"/>
      <w:u w:color="000000"/>
      <w:lang w:val="de-DE" w:eastAsia="en-US"/>
    </w:rPr>
  </w:style>
  <w:style w:type="character" w:customStyle="1" w:styleId="Char0">
    <w:name w:val="批注框文本 Char"/>
    <w:basedOn w:val="a0"/>
    <w:link w:val="a4"/>
    <w:uiPriority w:val="99"/>
    <w:semiHidden/>
    <w:qFormat/>
    <w:rPr>
      <w:rFonts w:ascii="Times New Roman" w:eastAsia="宋体" w:hAnsi="Times New Roman" w:cs="宋体"/>
      <w:kern w:val="0"/>
      <w:sz w:val="18"/>
      <w:szCs w:val="18"/>
      <w:lang w:val="en-GB"/>
    </w:rPr>
  </w:style>
  <w:style w:type="character" w:customStyle="1" w:styleId="Char5">
    <w:name w:val="批注主题 Char"/>
    <w:basedOn w:val="Char"/>
    <w:link w:val="a9"/>
    <w:uiPriority w:val="99"/>
    <w:semiHidden/>
    <w:qFormat/>
    <w:rPr>
      <w:rFonts w:ascii="Times New Roman" w:eastAsia="宋体" w:hAnsi="Times New Roman" w:cs="宋体"/>
      <w:b/>
      <w:bCs/>
      <w:kern w:val="0"/>
      <w:sz w:val="24"/>
      <w:szCs w:val="24"/>
      <w:lang w:val="en-GB"/>
    </w:rPr>
  </w:style>
  <w:style w:type="paragraph" w:customStyle="1" w:styleId="ShortOutline1">
    <w:name w:val="ShortOutline1"/>
    <w:basedOn w:val="ac"/>
    <w:qFormat/>
    <w:pPr>
      <w:tabs>
        <w:tab w:val="left" w:pos="360"/>
      </w:tabs>
      <w:spacing w:before="240" w:after="240"/>
      <w:ind w:firstLineChars="0" w:firstLine="0"/>
      <w:jc w:val="both"/>
    </w:pPr>
    <w:rPr>
      <w:lang w:val="en-US"/>
    </w:rPr>
  </w:style>
  <w:style w:type="character" w:customStyle="1" w:styleId="Char3">
    <w:name w:val="脚注文本 Char"/>
    <w:basedOn w:val="a0"/>
    <w:link w:val="a7"/>
    <w:uiPriority w:val="99"/>
    <w:semiHidden/>
    <w:qFormat/>
    <w:rPr>
      <w:rFonts w:ascii="Times New Roman" w:eastAsia="宋体" w:hAnsi="Times New Roman" w:cs="宋体"/>
      <w:kern w:val="0"/>
      <w:sz w:val="18"/>
      <w:szCs w:val="18"/>
      <w:lang w:val="en-GB"/>
    </w:rPr>
  </w:style>
  <w:style w:type="paragraph" w:customStyle="1" w:styleId="1">
    <w:name w:val="修订1"/>
    <w:hidden/>
    <w:uiPriority w:val="99"/>
    <w:semiHidden/>
    <w:qFormat/>
    <w:rPr>
      <w:rFonts w:ascii="Times New Roman" w:eastAsia="宋体" w:hAnsi="Times New Roman" w:cs="宋体"/>
      <w:sz w:val="24"/>
      <w:szCs w:val="24"/>
      <w:lang w:val="en-GB"/>
    </w:rPr>
  </w:style>
  <w:style w:type="paragraph" w:customStyle="1" w:styleId="ad">
    <w:name w:val="一级标题"/>
    <w:basedOn w:val="a8"/>
    <w:qFormat/>
    <w:pPr>
      <w:adjustRightInd w:val="0"/>
      <w:spacing w:line="440" w:lineRule="exact"/>
      <w:ind w:firstLineChars="200" w:firstLine="640"/>
    </w:pPr>
    <w:rPr>
      <w:rFonts w:ascii="华文中宋" w:eastAsia="华文中宋" w:hAnsi="华文中宋" w:cs="Times New Roman"/>
      <w:bCs w:val="0"/>
      <w:szCs w:val="30"/>
      <w:lang w:eastAsia="en-US"/>
    </w:rPr>
  </w:style>
  <w:style w:type="character" w:customStyle="1" w:styleId="Char4">
    <w:name w:val="标题 Char"/>
    <w:basedOn w:val="a0"/>
    <w:link w:val="a8"/>
    <w:uiPriority w:val="10"/>
    <w:qFormat/>
    <w:rPr>
      <w:rFonts w:asciiTheme="majorHAnsi" w:eastAsia="宋体" w:hAnsiTheme="majorHAnsi" w:cstheme="majorBidi"/>
      <w:b/>
      <w:bCs/>
      <w:kern w:val="0"/>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384</Words>
  <Characters>2192</Characters>
  <Application>Microsoft Office Word</Application>
  <DocSecurity>0</DocSecurity>
  <Lines>18</Lines>
  <Paragraphs>5</Paragraphs>
  <ScaleCrop>false</ScaleCrop>
  <Company>CFM</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Fangda</dc:creator>
  <cp:lastModifiedBy>mia_CFM</cp:lastModifiedBy>
  <cp:revision>2</cp:revision>
  <cp:lastPrinted>2021-12-11T04:10:00Z</cp:lastPrinted>
  <dcterms:created xsi:type="dcterms:W3CDTF">2021-12-22T10:40:00Z</dcterms:created>
  <dcterms:modified xsi:type="dcterms:W3CDTF">2021-12-22T10:40:00Z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222660</vt:lpwstr>
  </property>
  <property fmtid="{D5CDD505-2E9C-101B-9397-08002B2CF9AE}" pid="3" name="Matter">
    <vt:lpwstr>0002</vt:lpwstr>
  </property>
  <property fmtid="{D5CDD505-2E9C-101B-9397-08002B2CF9AE}" pid="4" name="KSOProductBuildVer">
    <vt:lpwstr>2052-11.8.2.10458</vt:lpwstr>
  </property>
</Properties>
</file>